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drawings/drawing3.xml" ContentType="application/vnd.openxmlformats-officedocument.drawingml.chartshapes+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drawings/drawing1.xml" ContentType="application/vnd.openxmlformats-officedocument.drawingml.chartshapes+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5A2" w:rsidRPr="001B1A1D" w:rsidRDefault="007F4A84" w:rsidP="008B3661">
      <w:pPr>
        <w:spacing w:line="360" w:lineRule="auto"/>
        <w:jc w:val="center"/>
        <w:rPr>
          <w:rFonts w:ascii="Candara" w:hAnsi="Candara"/>
          <w:b/>
          <w:color w:val="1F497D" w:themeColor="text2"/>
          <w:sz w:val="40"/>
          <w:szCs w:val="40"/>
        </w:rPr>
      </w:pPr>
      <w:r w:rsidRPr="001B1A1D">
        <w:rPr>
          <w:rFonts w:ascii="Candara" w:hAnsi="Candara"/>
          <w:b/>
          <w:color w:val="1F497D" w:themeColor="text2"/>
          <w:sz w:val="40"/>
          <w:szCs w:val="40"/>
        </w:rPr>
        <w:t>Chapter – 1</w:t>
      </w:r>
    </w:p>
    <w:p w:rsidR="007F4A84" w:rsidRDefault="007F4A84" w:rsidP="008B3661">
      <w:pPr>
        <w:spacing w:line="360" w:lineRule="auto"/>
        <w:jc w:val="both"/>
        <w:rPr>
          <w:rFonts w:ascii="Candara" w:hAnsi="Candara"/>
          <w:sz w:val="24"/>
          <w:szCs w:val="24"/>
        </w:rPr>
      </w:pPr>
    </w:p>
    <w:p w:rsidR="007F4A84" w:rsidRPr="007F4A84" w:rsidRDefault="000B533A" w:rsidP="008B3661">
      <w:pPr>
        <w:spacing w:line="360" w:lineRule="auto"/>
        <w:jc w:val="both"/>
        <w:rPr>
          <w:rFonts w:ascii="Candara" w:hAnsi="Candara"/>
          <w:b/>
          <w:sz w:val="28"/>
          <w:szCs w:val="28"/>
        </w:rPr>
      </w:pPr>
      <w:r>
        <w:rPr>
          <w:rFonts w:ascii="Candara" w:hAnsi="Candara"/>
          <w:b/>
          <w:sz w:val="28"/>
          <w:szCs w:val="28"/>
        </w:rPr>
        <w:t>1.1</w:t>
      </w:r>
      <w:r w:rsidR="00A832F9">
        <w:rPr>
          <w:rFonts w:ascii="Candara" w:hAnsi="Candara"/>
          <w:b/>
          <w:sz w:val="28"/>
          <w:szCs w:val="28"/>
        </w:rPr>
        <w:tab/>
      </w:r>
      <w:r w:rsidR="007F4A84" w:rsidRPr="007F4A84">
        <w:rPr>
          <w:rFonts w:ascii="Candara" w:hAnsi="Candara"/>
          <w:b/>
          <w:sz w:val="28"/>
          <w:szCs w:val="28"/>
        </w:rPr>
        <w:t>Introduction of the Company:</w:t>
      </w:r>
    </w:p>
    <w:p w:rsidR="007F4A84" w:rsidRDefault="007F4A84" w:rsidP="008B3661">
      <w:pPr>
        <w:spacing w:line="360" w:lineRule="auto"/>
        <w:jc w:val="both"/>
        <w:rPr>
          <w:rFonts w:ascii="Candara" w:hAnsi="Candara"/>
          <w:bCs/>
          <w:sz w:val="24"/>
          <w:szCs w:val="24"/>
        </w:rPr>
      </w:pPr>
      <w:r w:rsidRPr="007F4A84">
        <w:rPr>
          <w:rFonts w:ascii="Candara" w:hAnsi="Candara"/>
          <w:bCs/>
          <w:sz w:val="24"/>
          <w:szCs w:val="24"/>
        </w:rPr>
        <w:t xml:space="preserve">We have selected </w:t>
      </w:r>
      <w:r>
        <w:rPr>
          <w:rFonts w:ascii="Candara" w:hAnsi="Candara"/>
          <w:bCs/>
          <w:sz w:val="24"/>
          <w:szCs w:val="24"/>
        </w:rPr>
        <w:t>Power Grid Company of Bangladesh</w:t>
      </w:r>
      <w:r w:rsidRPr="007F4A84">
        <w:rPr>
          <w:rFonts w:ascii="Candara" w:hAnsi="Candara"/>
          <w:bCs/>
          <w:sz w:val="24"/>
          <w:szCs w:val="24"/>
        </w:rPr>
        <w:t xml:space="preserve"> Limited as the company to analyze the financial condition. Here is a short overview of the company</w:t>
      </w:r>
    </w:p>
    <w:p w:rsidR="00F9119C" w:rsidRDefault="007F4A84" w:rsidP="008B3661">
      <w:pPr>
        <w:spacing w:line="360" w:lineRule="auto"/>
        <w:jc w:val="both"/>
        <w:rPr>
          <w:rFonts w:ascii="Candara" w:hAnsi="Candara"/>
          <w:bCs/>
          <w:sz w:val="24"/>
          <w:szCs w:val="24"/>
        </w:rPr>
      </w:pPr>
      <w:r>
        <w:rPr>
          <w:rFonts w:ascii="Candara" w:hAnsi="Candara"/>
          <w:bCs/>
          <w:sz w:val="24"/>
          <w:szCs w:val="24"/>
        </w:rPr>
        <w:t>PGCB was created under the restructuring process of Power Sector in Bangladesh</w:t>
      </w:r>
      <w:r w:rsidR="00F9119C">
        <w:rPr>
          <w:rFonts w:ascii="Candara" w:hAnsi="Candara"/>
          <w:bCs/>
          <w:sz w:val="24"/>
          <w:szCs w:val="24"/>
        </w:rPr>
        <w:t xml:space="preserve"> with the objective of bringing about commercial environment including increase in efficiency, establishment of accountability and dynamism in accomplishing its function. PGCB was incorporated in November 1996 with an authorized capital of BDT 10 Billion. PGCB entrusted with transmission assets from Bangladesh Power Development Board and the Dhaka Electric Supply Authority (in present DPDC). </w:t>
      </w:r>
    </w:p>
    <w:p w:rsidR="007F4A84" w:rsidRDefault="00F9119C" w:rsidP="008B3661">
      <w:pPr>
        <w:spacing w:line="360" w:lineRule="auto"/>
        <w:jc w:val="both"/>
        <w:rPr>
          <w:rFonts w:ascii="Candara" w:hAnsi="Candara"/>
          <w:bCs/>
          <w:sz w:val="24"/>
          <w:szCs w:val="24"/>
        </w:rPr>
      </w:pPr>
      <w:r>
        <w:rPr>
          <w:rFonts w:ascii="Candara" w:hAnsi="Candara"/>
          <w:bCs/>
          <w:sz w:val="24"/>
          <w:szCs w:val="24"/>
        </w:rPr>
        <w:t>It has paid up capital 3643.58 million BDT</w:t>
      </w:r>
    </w:p>
    <w:p w:rsidR="00F9119C" w:rsidRDefault="00F9119C" w:rsidP="008B3661">
      <w:pPr>
        <w:spacing w:line="360" w:lineRule="auto"/>
        <w:jc w:val="both"/>
        <w:rPr>
          <w:rFonts w:ascii="Candara" w:hAnsi="Candara"/>
          <w:bCs/>
          <w:sz w:val="24"/>
          <w:szCs w:val="24"/>
        </w:rPr>
      </w:pPr>
      <w:r>
        <w:rPr>
          <w:rFonts w:ascii="Candara" w:hAnsi="Candara"/>
          <w:bCs/>
          <w:sz w:val="24"/>
          <w:szCs w:val="24"/>
        </w:rPr>
        <w:t>Turnover in 2008-2009: 5713.83 million BDT</w:t>
      </w:r>
    </w:p>
    <w:p w:rsidR="00F9119C" w:rsidRDefault="00F9119C" w:rsidP="008B3661">
      <w:pPr>
        <w:spacing w:line="360" w:lineRule="auto"/>
        <w:jc w:val="both"/>
        <w:rPr>
          <w:rFonts w:ascii="Candara" w:hAnsi="Candara"/>
          <w:bCs/>
          <w:sz w:val="24"/>
          <w:szCs w:val="24"/>
        </w:rPr>
      </w:pPr>
      <w:r>
        <w:rPr>
          <w:rFonts w:ascii="Candara" w:hAnsi="Candara"/>
          <w:bCs/>
          <w:sz w:val="24"/>
          <w:szCs w:val="24"/>
        </w:rPr>
        <w:t xml:space="preserve">Transmission Line as 30.06.2009: </w:t>
      </w:r>
      <w:r>
        <w:rPr>
          <w:rFonts w:ascii="Candara" w:hAnsi="Candara"/>
          <w:bCs/>
          <w:sz w:val="24"/>
          <w:szCs w:val="24"/>
        </w:rPr>
        <w:tab/>
        <w:t>230 Kv – 2644.5 circuit km</w:t>
      </w:r>
    </w:p>
    <w:p w:rsidR="00F9119C" w:rsidRDefault="00F9119C" w:rsidP="008B3661">
      <w:pPr>
        <w:spacing w:line="360" w:lineRule="auto"/>
        <w:jc w:val="both"/>
        <w:rPr>
          <w:rFonts w:ascii="Candara" w:hAnsi="Candara"/>
          <w:bCs/>
          <w:sz w:val="24"/>
          <w:szCs w:val="24"/>
        </w:rPr>
      </w:pPr>
      <w:r>
        <w:rPr>
          <w:rFonts w:ascii="Candara" w:hAnsi="Candara"/>
          <w:bCs/>
          <w:sz w:val="24"/>
          <w:szCs w:val="24"/>
        </w:rPr>
        <w:tab/>
      </w:r>
      <w:r>
        <w:rPr>
          <w:rFonts w:ascii="Candara" w:hAnsi="Candara"/>
          <w:bCs/>
          <w:sz w:val="24"/>
          <w:szCs w:val="24"/>
        </w:rPr>
        <w:tab/>
      </w:r>
      <w:r>
        <w:rPr>
          <w:rFonts w:ascii="Candara" w:hAnsi="Candara"/>
          <w:bCs/>
          <w:sz w:val="24"/>
          <w:szCs w:val="24"/>
        </w:rPr>
        <w:tab/>
      </w:r>
      <w:r>
        <w:rPr>
          <w:rFonts w:ascii="Candara" w:hAnsi="Candara"/>
          <w:bCs/>
          <w:sz w:val="24"/>
          <w:szCs w:val="24"/>
        </w:rPr>
        <w:tab/>
      </w:r>
      <w:r>
        <w:rPr>
          <w:rFonts w:ascii="Candara" w:hAnsi="Candara"/>
          <w:bCs/>
          <w:sz w:val="24"/>
          <w:szCs w:val="24"/>
        </w:rPr>
        <w:tab/>
        <w:t>132 Kv – 5607.6 circuit km</w:t>
      </w:r>
    </w:p>
    <w:p w:rsidR="00961F57" w:rsidRDefault="00961F57" w:rsidP="008B3661">
      <w:pPr>
        <w:spacing w:line="360" w:lineRule="auto"/>
        <w:jc w:val="both"/>
        <w:rPr>
          <w:rFonts w:ascii="Candara" w:hAnsi="Candara"/>
          <w:bCs/>
          <w:sz w:val="24"/>
          <w:szCs w:val="24"/>
        </w:rPr>
      </w:pPr>
      <w:r>
        <w:rPr>
          <w:rFonts w:ascii="Candara" w:hAnsi="Candara"/>
          <w:bCs/>
          <w:sz w:val="24"/>
          <w:szCs w:val="24"/>
        </w:rPr>
        <w:t>Manpower as on 30.06.2009: 1932 Nos.</w:t>
      </w:r>
    </w:p>
    <w:p w:rsidR="00F9119C" w:rsidRDefault="00A525E3" w:rsidP="008B3661">
      <w:pPr>
        <w:spacing w:line="360" w:lineRule="auto"/>
        <w:jc w:val="both"/>
        <w:rPr>
          <w:rFonts w:ascii="Candara" w:hAnsi="Candara"/>
          <w:b/>
          <w:sz w:val="28"/>
          <w:szCs w:val="28"/>
        </w:rPr>
      </w:pPr>
      <w:r>
        <w:rPr>
          <w:rFonts w:ascii="Candara" w:hAnsi="Candara"/>
          <w:b/>
          <w:sz w:val="28"/>
          <w:szCs w:val="28"/>
        </w:rPr>
        <w:t>1.2</w:t>
      </w:r>
      <w:r>
        <w:rPr>
          <w:rFonts w:ascii="Candara" w:hAnsi="Candara"/>
          <w:b/>
          <w:sz w:val="28"/>
          <w:szCs w:val="28"/>
        </w:rPr>
        <w:tab/>
      </w:r>
      <w:r w:rsidR="000B533A" w:rsidRPr="000B533A">
        <w:rPr>
          <w:rFonts w:ascii="Candara" w:hAnsi="Candara"/>
          <w:b/>
          <w:sz w:val="28"/>
          <w:szCs w:val="28"/>
        </w:rPr>
        <w:t>Identification of the Problem</w:t>
      </w:r>
    </w:p>
    <w:p w:rsidR="003B7788" w:rsidRDefault="003B7788" w:rsidP="008B3661">
      <w:pPr>
        <w:spacing w:line="360" w:lineRule="auto"/>
        <w:jc w:val="both"/>
        <w:rPr>
          <w:rFonts w:ascii="Candara" w:hAnsi="Candara"/>
          <w:sz w:val="24"/>
          <w:szCs w:val="24"/>
        </w:rPr>
      </w:pPr>
      <w:r w:rsidRPr="002554B4">
        <w:rPr>
          <w:rFonts w:ascii="Candara" w:hAnsi="Candara"/>
          <w:sz w:val="24"/>
          <w:szCs w:val="24"/>
        </w:rPr>
        <w:t>Book Value per Share is the accounting value of a share, equal to common equity</w:t>
      </w:r>
      <w:r w:rsidR="002554B4" w:rsidRPr="002554B4">
        <w:rPr>
          <w:rFonts w:ascii="Candara" w:hAnsi="Candara"/>
          <w:sz w:val="24"/>
          <w:szCs w:val="24"/>
        </w:rPr>
        <w:t xml:space="preserve"> divided</w:t>
      </w:r>
      <w:r w:rsidRPr="002554B4">
        <w:rPr>
          <w:rFonts w:ascii="Candara" w:hAnsi="Candara"/>
          <w:sz w:val="24"/>
          <w:szCs w:val="24"/>
        </w:rPr>
        <w:t xml:space="preserve"> by the number of shares outstanding.</w:t>
      </w:r>
    </w:p>
    <w:p w:rsidR="002554B4" w:rsidRDefault="002554B4" w:rsidP="008B3661">
      <w:pPr>
        <w:spacing w:line="360" w:lineRule="auto"/>
        <w:jc w:val="both"/>
        <w:rPr>
          <w:rFonts w:ascii="Candara" w:hAnsi="Candara"/>
          <w:sz w:val="24"/>
          <w:szCs w:val="24"/>
        </w:rPr>
      </w:pPr>
      <w:r w:rsidRPr="002554B4">
        <w:rPr>
          <w:rFonts w:ascii="Candara" w:hAnsi="Candara"/>
          <w:sz w:val="24"/>
          <w:szCs w:val="24"/>
        </w:rPr>
        <w:t>Market value is current price of the stock. If the profitability, liquidity, asset and debt management is good market value will probably be as high as can be expected.</w:t>
      </w:r>
    </w:p>
    <w:p w:rsidR="003F5015" w:rsidRDefault="003F5015" w:rsidP="008B3661">
      <w:pPr>
        <w:spacing w:line="360" w:lineRule="auto"/>
        <w:jc w:val="both"/>
        <w:rPr>
          <w:rFonts w:ascii="Candara" w:hAnsi="Candara"/>
          <w:sz w:val="24"/>
          <w:szCs w:val="24"/>
        </w:rPr>
      </w:pPr>
      <w:r w:rsidRPr="003F5015">
        <w:rPr>
          <w:rFonts w:ascii="Candara" w:hAnsi="Candara"/>
          <w:sz w:val="24"/>
          <w:szCs w:val="24"/>
        </w:rPr>
        <w:t xml:space="preserve">From the analysis of five years data we will try to find out the problems and reasons of changes in the Market value of from the price of Tk. </w:t>
      </w:r>
      <w:r>
        <w:rPr>
          <w:rFonts w:ascii="Candara" w:hAnsi="Candara"/>
          <w:sz w:val="24"/>
          <w:szCs w:val="24"/>
        </w:rPr>
        <w:t>250</w:t>
      </w:r>
      <w:r w:rsidRPr="003F5015">
        <w:rPr>
          <w:rFonts w:ascii="Candara" w:hAnsi="Candara"/>
          <w:sz w:val="24"/>
          <w:szCs w:val="24"/>
        </w:rPr>
        <w:t>.00 per share at the beginning of 200</w:t>
      </w:r>
      <w:r>
        <w:rPr>
          <w:rFonts w:ascii="Candara" w:hAnsi="Candara"/>
          <w:sz w:val="24"/>
          <w:szCs w:val="24"/>
        </w:rPr>
        <w:t>5-2006</w:t>
      </w:r>
      <w:r w:rsidRPr="003F5015">
        <w:rPr>
          <w:rFonts w:ascii="Candara" w:hAnsi="Candara"/>
          <w:sz w:val="24"/>
          <w:szCs w:val="24"/>
        </w:rPr>
        <w:t>, to Tk.</w:t>
      </w:r>
      <w:r>
        <w:rPr>
          <w:rFonts w:ascii="Candara" w:hAnsi="Candara"/>
          <w:sz w:val="24"/>
          <w:szCs w:val="24"/>
        </w:rPr>
        <w:t>782</w:t>
      </w:r>
      <w:r w:rsidRPr="003F5015">
        <w:rPr>
          <w:rFonts w:ascii="Candara" w:hAnsi="Candara"/>
          <w:sz w:val="24"/>
          <w:szCs w:val="24"/>
        </w:rPr>
        <w:t xml:space="preserve"> .25 at the end of 2008</w:t>
      </w:r>
      <w:r>
        <w:rPr>
          <w:rFonts w:ascii="Candara" w:hAnsi="Candara"/>
          <w:sz w:val="24"/>
          <w:szCs w:val="24"/>
        </w:rPr>
        <w:t>-09</w:t>
      </w:r>
      <w:r w:rsidRPr="003F5015">
        <w:rPr>
          <w:rFonts w:ascii="Candara" w:hAnsi="Candara"/>
          <w:sz w:val="24"/>
          <w:szCs w:val="24"/>
        </w:rPr>
        <w:t>. Initially the book value of the share of the company is Tk. 1</w:t>
      </w:r>
      <w:r w:rsidR="00061AAB">
        <w:rPr>
          <w:rFonts w:ascii="Candara" w:hAnsi="Candara"/>
          <w:sz w:val="24"/>
          <w:szCs w:val="24"/>
        </w:rPr>
        <w:t>85.67</w:t>
      </w:r>
      <w:r w:rsidRPr="003F5015">
        <w:rPr>
          <w:rFonts w:ascii="Candara" w:hAnsi="Candara"/>
          <w:sz w:val="24"/>
          <w:szCs w:val="24"/>
        </w:rPr>
        <w:t xml:space="preserve"> per share and at the year 200</w:t>
      </w:r>
      <w:r w:rsidR="00061AAB">
        <w:rPr>
          <w:rFonts w:ascii="Candara" w:hAnsi="Candara"/>
          <w:sz w:val="24"/>
          <w:szCs w:val="24"/>
        </w:rPr>
        <w:t>9</w:t>
      </w:r>
      <w:r w:rsidRPr="003F5015">
        <w:rPr>
          <w:rFonts w:ascii="Candara" w:hAnsi="Candara"/>
          <w:sz w:val="24"/>
          <w:szCs w:val="24"/>
        </w:rPr>
        <w:t xml:space="preserve"> it become </w:t>
      </w:r>
      <w:r w:rsidR="00061AAB">
        <w:rPr>
          <w:rFonts w:ascii="Candara" w:hAnsi="Candara"/>
          <w:sz w:val="24"/>
          <w:szCs w:val="24"/>
        </w:rPr>
        <w:t>390.01</w:t>
      </w:r>
    </w:p>
    <w:p w:rsidR="00A056F2" w:rsidRPr="00A056F2" w:rsidRDefault="00A056F2" w:rsidP="008B3661">
      <w:pPr>
        <w:spacing w:line="360" w:lineRule="auto"/>
        <w:jc w:val="both"/>
        <w:rPr>
          <w:rFonts w:ascii="Candara" w:hAnsi="Candara"/>
          <w:sz w:val="24"/>
          <w:szCs w:val="24"/>
        </w:rPr>
      </w:pPr>
      <w:r w:rsidRPr="00A056F2">
        <w:rPr>
          <w:rFonts w:ascii="Candara" w:hAnsi="Candara"/>
          <w:sz w:val="24"/>
          <w:szCs w:val="24"/>
        </w:rPr>
        <w:lastRenderedPageBreak/>
        <w:t>So from the data it is evident that the Market value is substantially greater than the book value. So we can say for our concern company that,</w:t>
      </w:r>
    </w:p>
    <w:p w:rsidR="00A056F2" w:rsidRPr="00A056F2" w:rsidRDefault="00A056F2" w:rsidP="008B3661">
      <w:pPr>
        <w:spacing w:line="360" w:lineRule="auto"/>
        <w:jc w:val="center"/>
        <w:rPr>
          <w:rFonts w:ascii="Candara" w:hAnsi="Candara"/>
          <w:b/>
          <w:color w:val="000000" w:themeColor="text1"/>
          <w:sz w:val="24"/>
          <w:szCs w:val="24"/>
        </w:rPr>
      </w:pPr>
      <w:r w:rsidRPr="00A056F2">
        <w:rPr>
          <w:rFonts w:ascii="Candara" w:hAnsi="Candara"/>
          <w:b/>
          <w:color w:val="000000" w:themeColor="text1"/>
          <w:sz w:val="24"/>
          <w:szCs w:val="24"/>
        </w:rPr>
        <w:t>Market value &gt; Book value</w:t>
      </w:r>
    </w:p>
    <w:p w:rsidR="00A056F2" w:rsidRPr="00A056F2" w:rsidRDefault="00A056F2" w:rsidP="008B3661">
      <w:pPr>
        <w:spacing w:line="360" w:lineRule="auto"/>
        <w:jc w:val="both"/>
        <w:rPr>
          <w:rFonts w:ascii="Candara" w:hAnsi="Candara"/>
          <w:sz w:val="24"/>
          <w:szCs w:val="24"/>
        </w:rPr>
      </w:pPr>
      <w:r w:rsidRPr="00A056F2">
        <w:rPr>
          <w:rFonts w:ascii="Candara" w:hAnsi="Candara"/>
          <w:sz w:val="24"/>
          <w:szCs w:val="24"/>
        </w:rPr>
        <w:t xml:space="preserve">So this is good news for company. So, Company is enjoying a healthy financial status. In our report we shall diagnose all the data and we shall established the reason behind the fact. </w:t>
      </w:r>
    </w:p>
    <w:p w:rsidR="00A056F2" w:rsidRDefault="00A056F2" w:rsidP="008B3661">
      <w:pPr>
        <w:spacing w:line="360" w:lineRule="auto"/>
        <w:jc w:val="both"/>
        <w:rPr>
          <w:rFonts w:ascii="Candara" w:hAnsi="Candara"/>
          <w:bCs/>
          <w:sz w:val="24"/>
          <w:szCs w:val="24"/>
        </w:rPr>
      </w:pPr>
      <w:r w:rsidRPr="00A056F2">
        <w:rPr>
          <w:rFonts w:ascii="Candara" w:hAnsi="Candara"/>
          <w:sz w:val="24"/>
          <w:szCs w:val="24"/>
        </w:rPr>
        <w:t xml:space="preserve">We </w:t>
      </w:r>
      <w:r>
        <w:rPr>
          <w:rFonts w:ascii="Candara" w:hAnsi="Candara"/>
          <w:sz w:val="24"/>
          <w:szCs w:val="24"/>
        </w:rPr>
        <w:t>will</w:t>
      </w:r>
      <w:r w:rsidRPr="00A056F2">
        <w:rPr>
          <w:rFonts w:ascii="Candara" w:hAnsi="Candara"/>
          <w:sz w:val="24"/>
          <w:szCs w:val="24"/>
        </w:rPr>
        <w:t xml:space="preserve"> also look how </w:t>
      </w:r>
      <w:r>
        <w:rPr>
          <w:rFonts w:ascii="Candara" w:hAnsi="Candara"/>
          <w:sz w:val="24"/>
          <w:szCs w:val="24"/>
        </w:rPr>
        <w:t>PCGB</w:t>
      </w:r>
      <w:r w:rsidRPr="00A056F2">
        <w:rPr>
          <w:rFonts w:ascii="Candara" w:hAnsi="Candara"/>
          <w:sz w:val="24"/>
          <w:szCs w:val="24"/>
        </w:rPr>
        <w:t xml:space="preserve"> is managing the </w:t>
      </w:r>
      <w:r w:rsidRPr="00A056F2">
        <w:rPr>
          <w:rFonts w:ascii="Candara" w:hAnsi="Candara"/>
          <w:bCs/>
          <w:sz w:val="24"/>
          <w:szCs w:val="24"/>
        </w:rPr>
        <w:t>Liquidity, Asset, Debt, and observe the implications on Profitability and Market Value.</w:t>
      </w:r>
    </w:p>
    <w:p w:rsidR="00A525E3" w:rsidRDefault="00A525E3" w:rsidP="008B3661">
      <w:pPr>
        <w:spacing w:before="100" w:beforeAutospacing="1" w:after="100" w:afterAutospacing="1" w:line="360" w:lineRule="auto"/>
        <w:jc w:val="both"/>
        <w:rPr>
          <w:rFonts w:ascii="Candara" w:hAnsi="Candara"/>
          <w:b/>
          <w:color w:val="000000" w:themeColor="text1"/>
          <w:sz w:val="28"/>
          <w:szCs w:val="28"/>
        </w:rPr>
      </w:pPr>
      <w:r w:rsidRPr="00A525E3">
        <w:rPr>
          <w:rFonts w:ascii="Candara" w:hAnsi="Candara"/>
          <w:b/>
          <w:color w:val="000000" w:themeColor="text1"/>
          <w:sz w:val="28"/>
          <w:szCs w:val="28"/>
        </w:rPr>
        <w:t>1.3</w:t>
      </w:r>
      <w:r>
        <w:rPr>
          <w:rFonts w:ascii="Candara" w:hAnsi="Candara"/>
          <w:b/>
          <w:color w:val="000000" w:themeColor="text1"/>
          <w:sz w:val="28"/>
          <w:szCs w:val="28"/>
        </w:rPr>
        <w:tab/>
        <w:t>Objective of the Study</w:t>
      </w:r>
    </w:p>
    <w:p w:rsidR="00A832F9" w:rsidRPr="00A832F9" w:rsidRDefault="00A832F9" w:rsidP="008B3661">
      <w:pPr>
        <w:spacing w:after="0" w:line="360" w:lineRule="auto"/>
        <w:jc w:val="both"/>
        <w:rPr>
          <w:rFonts w:ascii="Candara" w:hAnsi="Candara"/>
          <w:sz w:val="24"/>
          <w:szCs w:val="24"/>
        </w:rPr>
      </w:pPr>
      <w:r w:rsidRPr="00A832F9">
        <w:rPr>
          <w:rFonts w:ascii="Candara" w:hAnsi="Candara"/>
          <w:sz w:val="24"/>
          <w:szCs w:val="24"/>
        </w:rPr>
        <w:t>The objective of this study is to identify the financial strength of Power Grid Company of Bangladesh Ltd. by analyzing their accounting statements for a definite period and to compare their book value with the market value of the share and finding out the reason of the discrepancy about this issue.</w:t>
      </w:r>
    </w:p>
    <w:p w:rsidR="00A832F9" w:rsidRPr="00A832F9" w:rsidRDefault="00A832F9" w:rsidP="008B3661">
      <w:pPr>
        <w:spacing w:after="0" w:line="360" w:lineRule="auto"/>
        <w:jc w:val="both"/>
        <w:rPr>
          <w:rFonts w:ascii="Candara" w:hAnsi="Candara"/>
          <w:sz w:val="24"/>
          <w:szCs w:val="24"/>
        </w:rPr>
      </w:pPr>
      <w:r w:rsidRPr="00A832F9">
        <w:rPr>
          <w:rFonts w:ascii="Candara" w:hAnsi="Candara"/>
          <w:sz w:val="24"/>
          <w:szCs w:val="24"/>
        </w:rPr>
        <w:t>Have detail understanding about the instruments of finance.</w:t>
      </w:r>
    </w:p>
    <w:p w:rsidR="00A832F9" w:rsidRPr="00A832F9" w:rsidRDefault="00A832F9" w:rsidP="008B3661">
      <w:pPr>
        <w:spacing w:after="0" w:line="360" w:lineRule="auto"/>
        <w:ind w:left="360"/>
        <w:jc w:val="both"/>
        <w:rPr>
          <w:rFonts w:ascii="Candara" w:hAnsi="Candara"/>
          <w:b/>
          <w:sz w:val="24"/>
          <w:szCs w:val="24"/>
        </w:rPr>
      </w:pPr>
    </w:p>
    <w:p w:rsidR="00A832F9" w:rsidRPr="00A832F9" w:rsidRDefault="00A832F9" w:rsidP="008B3661">
      <w:pPr>
        <w:numPr>
          <w:ilvl w:val="0"/>
          <w:numId w:val="2"/>
        </w:numPr>
        <w:tabs>
          <w:tab w:val="left" w:pos="8789"/>
        </w:tabs>
        <w:spacing w:after="0" w:line="360" w:lineRule="auto"/>
        <w:ind w:right="-134"/>
        <w:jc w:val="both"/>
        <w:rPr>
          <w:rFonts w:ascii="Candara" w:hAnsi="Candara"/>
          <w:sz w:val="24"/>
          <w:szCs w:val="24"/>
        </w:rPr>
      </w:pPr>
      <w:r w:rsidRPr="00A832F9">
        <w:rPr>
          <w:rFonts w:ascii="Candara" w:hAnsi="Candara"/>
          <w:sz w:val="24"/>
          <w:szCs w:val="24"/>
        </w:rPr>
        <w:t>Make a thorough analysis of the company’s financial statements over the last 5 years with the aid of ratio analysis, cash flow and analysis of major components of the balance sheet.</w:t>
      </w:r>
    </w:p>
    <w:p w:rsidR="00A832F9" w:rsidRPr="00A832F9" w:rsidRDefault="00A832F9" w:rsidP="008B3661">
      <w:pPr>
        <w:numPr>
          <w:ilvl w:val="0"/>
          <w:numId w:val="2"/>
        </w:numPr>
        <w:spacing w:after="0" w:line="360" w:lineRule="auto"/>
        <w:jc w:val="both"/>
        <w:rPr>
          <w:rFonts w:ascii="Candara" w:hAnsi="Candara"/>
          <w:sz w:val="24"/>
          <w:szCs w:val="24"/>
        </w:rPr>
      </w:pPr>
      <w:r w:rsidRPr="00A832F9">
        <w:rPr>
          <w:rFonts w:ascii="Candara" w:hAnsi="Candara"/>
          <w:sz w:val="24"/>
          <w:szCs w:val="24"/>
        </w:rPr>
        <w:t xml:space="preserve">Find out PGCB’s financial strength and level of competency. </w:t>
      </w:r>
    </w:p>
    <w:p w:rsidR="00A832F9" w:rsidRPr="00A832F9" w:rsidRDefault="00A832F9" w:rsidP="008B3661">
      <w:pPr>
        <w:numPr>
          <w:ilvl w:val="0"/>
          <w:numId w:val="2"/>
        </w:numPr>
        <w:spacing w:after="0" w:line="360" w:lineRule="auto"/>
        <w:jc w:val="both"/>
        <w:rPr>
          <w:rFonts w:ascii="Candara" w:hAnsi="Candara"/>
          <w:sz w:val="24"/>
          <w:szCs w:val="24"/>
        </w:rPr>
      </w:pPr>
      <w:r w:rsidRPr="00A832F9">
        <w:rPr>
          <w:rFonts w:ascii="Candara" w:hAnsi="Candara"/>
          <w:sz w:val="24"/>
          <w:szCs w:val="24"/>
        </w:rPr>
        <w:t>Find out where PGCB stands.</w:t>
      </w:r>
    </w:p>
    <w:p w:rsidR="00A832F9" w:rsidRDefault="00A832F9" w:rsidP="008B3661">
      <w:pPr>
        <w:numPr>
          <w:ilvl w:val="0"/>
          <w:numId w:val="2"/>
        </w:numPr>
        <w:spacing w:after="0" w:line="360" w:lineRule="auto"/>
        <w:jc w:val="both"/>
        <w:rPr>
          <w:rFonts w:ascii="Candara" w:hAnsi="Candara"/>
          <w:sz w:val="24"/>
          <w:szCs w:val="24"/>
        </w:rPr>
      </w:pPr>
      <w:r w:rsidRPr="00A832F9">
        <w:rPr>
          <w:rFonts w:ascii="Candara" w:hAnsi="Candara"/>
          <w:sz w:val="24"/>
          <w:szCs w:val="24"/>
        </w:rPr>
        <w:t>Find out the strength and weaknesses of PGCB Limited.</w:t>
      </w:r>
    </w:p>
    <w:p w:rsidR="00A832F9" w:rsidRDefault="00A832F9" w:rsidP="008B3661">
      <w:pPr>
        <w:spacing w:after="0" w:line="360" w:lineRule="auto"/>
        <w:jc w:val="both"/>
        <w:rPr>
          <w:rFonts w:ascii="Candara" w:hAnsi="Candara"/>
          <w:b/>
          <w:sz w:val="28"/>
          <w:szCs w:val="28"/>
        </w:rPr>
      </w:pPr>
    </w:p>
    <w:p w:rsidR="00A832F9" w:rsidRDefault="00A832F9" w:rsidP="008B3661">
      <w:pPr>
        <w:spacing w:after="0" w:line="360" w:lineRule="auto"/>
        <w:jc w:val="both"/>
        <w:rPr>
          <w:rFonts w:ascii="Candara" w:hAnsi="Candara"/>
          <w:b/>
          <w:sz w:val="28"/>
          <w:szCs w:val="28"/>
        </w:rPr>
      </w:pPr>
      <w:r w:rsidRPr="00A832F9">
        <w:rPr>
          <w:rFonts w:ascii="Candara" w:hAnsi="Candara"/>
          <w:b/>
          <w:sz w:val="28"/>
          <w:szCs w:val="28"/>
        </w:rPr>
        <w:t>1.4</w:t>
      </w:r>
      <w:r w:rsidRPr="00A832F9">
        <w:rPr>
          <w:rFonts w:ascii="Candara" w:hAnsi="Candara"/>
          <w:b/>
          <w:sz w:val="28"/>
          <w:szCs w:val="28"/>
        </w:rPr>
        <w:tab/>
        <w:t xml:space="preserve">Methodology </w:t>
      </w:r>
    </w:p>
    <w:p w:rsidR="00A832F9" w:rsidRPr="004A57CA" w:rsidRDefault="00A832F9" w:rsidP="008B3661">
      <w:pPr>
        <w:spacing w:before="100" w:beforeAutospacing="1" w:after="100" w:afterAutospacing="1" w:line="360" w:lineRule="auto"/>
        <w:jc w:val="both"/>
        <w:rPr>
          <w:rFonts w:ascii="Candara" w:hAnsi="Candara"/>
          <w:b/>
          <w:color w:val="000000" w:themeColor="text1"/>
          <w:sz w:val="24"/>
          <w:szCs w:val="24"/>
        </w:rPr>
      </w:pPr>
      <w:r w:rsidRPr="004A57CA">
        <w:rPr>
          <w:rFonts w:ascii="Candara" w:hAnsi="Candara"/>
          <w:b/>
          <w:color w:val="000000" w:themeColor="text1"/>
          <w:sz w:val="24"/>
          <w:szCs w:val="24"/>
        </w:rPr>
        <w:t xml:space="preserve">1.4.1 </w:t>
      </w:r>
      <w:r w:rsidRPr="004A57CA">
        <w:rPr>
          <w:rFonts w:ascii="Candara" w:hAnsi="Candara"/>
          <w:b/>
          <w:color w:val="000000" w:themeColor="text1"/>
          <w:sz w:val="24"/>
          <w:szCs w:val="24"/>
        </w:rPr>
        <w:tab/>
        <w:t>Statistical Technique</w:t>
      </w:r>
    </w:p>
    <w:p w:rsidR="00A832F9" w:rsidRDefault="00A832F9" w:rsidP="008B3661">
      <w:pPr>
        <w:spacing w:line="360" w:lineRule="auto"/>
        <w:jc w:val="both"/>
        <w:rPr>
          <w:rFonts w:ascii="Candara" w:hAnsi="Candara"/>
          <w:bCs/>
          <w:sz w:val="24"/>
          <w:szCs w:val="24"/>
        </w:rPr>
      </w:pPr>
      <w:r w:rsidRPr="004A57CA">
        <w:rPr>
          <w:rFonts w:ascii="Candara" w:hAnsi="Candara"/>
          <w:bCs/>
          <w:sz w:val="24"/>
          <w:szCs w:val="24"/>
        </w:rPr>
        <w:t>We used bar chart and line chart to interpret the processed data.</w:t>
      </w:r>
    </w:p>
    <w:p w:rsidR="00327BC7" w:rsidRPr="004A57CA" w:rsidRDefault="00327BC7" w:rsidP="008B3661">
      <w:pPr>
        <w:spacing w:line="360" w:lineRule="auto"/>
        <w:jc w:val="both"/>
        <w:rPr>
          <w:rFonts w:ascii="Candara" w:hAnsi="Candara"/>
          <w:bCs/>
          <w:sz w:val="24"/>
          <w:szCs w:val="24"/>
        </w:rPr>
      </w:pPr>
    </w:p>
    <w:p w:rsidR="00A832F9" w:rsidRPr="004A57CA" w:rsidRDefault="00A832F9" w:rsidP="008B3661">
      <w:pPr>
        <w:spacing w:before="100" w:beforeAutospacing="1" w:after="100" w:afterAutospacing="1" w:line="360" w:lineRule="auto"/>
        <w:jc w:val="both"/>
        <w:rPr>
          <w:rFonts w:ascii="Candara" w:hAnsi="Candara"/>
          <w:b/>
          <w:color w:val="000000" w:themeColor="text1"/>
          <w:sz w:val="24"/>
          <w:szCs w:val="24"/>
        </w:rPr>
      </w:pPr>
      <w:r w:rsidRPr="004A57CA">
        <w:rPr>
          <w:rFonts w:ascii="Candara" w:hAnsi="Candara"/>
          <w:b/>
          <w:color w:val="000000" w:themeColor="text1"/>
          <w:sz w:val="24"/>
          <w:szCs w:val="24"/>
        </w:rPr>
        <w:lastRenderedPageBreak/>
        <w:t xml:space="preserve">1.4.2 </w:t>
      </w:r>
      <w:r w:rsidRPr="004A57CA">
        <w:rPr>
          <w:rFonts w:ascii="Candara" w:hAnsi="Candara"/>
          <w:b/>
          <w:color w:val="000000" w:themeColor="text1"/>
          <w:sz w:val="24"/>
          <w:szCs w:val="24"/>
        </w:rPr>
        <w:tab/>
        <w:t>Nature of Data</w:t>
      </w:r>
    </w:p>
    <w:p w:rsidR="00A832F9" w:rsidRPr="004A57CA" w:rsidRDefault="004A57CA" w:rsidP="008B3661">
      <w:pPr>
        <w:spacing w:before="100" w:beforeAutospacing="1" w:after="100" w:afterAutospacing="1" w:line="360" w:lineRule="auto"/>
        <w:jc w:val="both"/>
        <w:rPr>
          <w:rFonts w:ascii="Candara" w:hAnsi="Candara"/>
          <w:sz w:val="24"/>
          <w:szCs w:val="24"/>
        </w:rPr>
      </w:pPr>
      <w:r>
        <w:rPr>
          <w:rFonts w:ascii="Candara" w:hAnsi="Candara"/>
          <w:sz w:val="24"/>
          <w:szCs w:val="24"/>
        </w:rPr>
        <w:t>D</w:t>
      </w:r>
      <w:r w:rsidR="00A832F9" w:rsidRPr="004A57CA">
        <w:rPr>
          <w:rFonts w:ascii="Candara" w:hAnsi="Candara"/>
          <w:sz w:val="24"/>
          <w:szCs w:val="24"/>
        </w:rPr>
        <w:t xml:space="preserve">ata had been used during the preparation of this report, </w:t>
      </w:r>
      <w:r>
        <w:rPr>
          <w:rFonts w:ascii="Candara" w:hAnsi="Candara"/>
          <w:sz w:val="24"/>
          <w:szCs w:val="24"/>
        </w:rPr>
        <w:t xml:space="preserve">is </w:t>
      </w:r>
      <w:r w:rsidR="00A832F9" w:rsidRPr="004A57CA">
        <w:rPr>
          <w:rFonts w:ascii="Candara" w:hAnsi="Candara"/>
          <w:sz w:val="24"/>
          <w:szCs w:val="24"/>
        </w:rPr>
        <w:t xml:space="preserve">secondary data. </w:t>
      </w:r>
    </w:p>
    <w:p w:rsidR="00A832F9" w:rsidRPr="004A57CA" w:rsidRDefault="00A832F9" w:rsidP="008B3661">
      <w:pPr>
        <w:spacing w:before="100" w:beforeAutospacing="1" w:after="100" w:afterAutospacing="1" w:line="360" w:lineRule="auto"/>
        <w:jc w:val="both"/>
        <w:rPr>
          <w:rFonts w:ascii="Candara" w:hAnsi="Candara"/>
          <w:b/>
          <w:color w:val="000000" w:themeColor="text1"/>
          <w:sz w:val="24"/>
          <w:szCs w:val="24"/>
        </w:rPr>
      </w:pPr>
      <w:r w:rsidRPr="004A57CA">
        <w:rPr>
          <w:rFonts w:ascii="Candara" w:hAnsi="Candara"/>
          <w:b/>
          <w:color w:val="000000" w:themeColor="text1"/>
          <w:sz w:val="24"/>
          <w:szCs w:val="24"/>
        </w:rPr>
        <w:t xml:space="preserve">1.4.3 </w:t>
      </w:r>
      <w:r w:rsidRPr="004A57CA">
        <w:rPr>
          <w:rFonts w:ascii="Candara" w:hAnsi="Candara"/>
          <w:b/>
          <w:color w:val="000000" w:themeColor="text1"/>
          <w:sz w:val="24"/>
          <w:szCs w:val="24"/>
        </w:rPr>
        <w:tab/>
        <w:t>Sources of Data</w:t>
      </w:r>
    </w:p>
    <w:p w:rsidR="00A832F9" w:rsidRPr="004A57CA" w:rsidRDefault="00A832F9" w:rsidP="008B3661">
      <w:pPr>
        <w:spacing w:before="100" w:beforeAutospacing="1" w:after="100" w:afterAutospacing="1" w:line="360" w:lineRule="auto"/>
        <w:jc w:val="both"/>
        <w:rPr>
          <w:rFonts w:ascii="Candara" w:hAnsi="Candara"/>
          <w:sz w:val="24"/>
          <w:szCs w:val="24"/>
        </w:rPr>
      </w:pPr>
      <w:r w:rsidRPr="004A57CA">
        <w:rPr>
          <w:rFonts w:ascii="Candara" w:hAnsi="Candara"/>
          <w:sz w:val="24"/>
          <w:szCs w:val="24"/>
        </w:rPr>
        <w:t>This report was prepared mainly based on the secondary data available in the market. The secondary data was collected from the internet, newspapers and the company’s annual reports. The report prepared from the analysis of the raw data is of the formal type and the information from the secondary data was used to support the findings of the financial analysis.</w:t>
      </w:r>
    </w:p>
    <w:p w:rsidR="00A832F9" w:rsidRPr="004A57CA" w:rsidRDefault="00A832F9" w:rsidP="008B3661">
      <w:pPr>
        <w:spacing w:before="100" w:beforeAutospacing="1" w:after="100" w:afterAutospacing="1" w:line="360" w:lineRule="auto"/>
        <w:jc w:val="both"/>
        <w:rPr>
          <w:rFonts w:ascii="Candara" w:hAnsi="Candara"/>
          <w:b/>
          <w:color w:val="000000" w:themeColor="text1"/>
          <w:sz w:val="24"/>
          <w:szCs w:val="24"/>
        </w:rPr>
      </w:pPr>
      <w:r w:rsidRPr="004A57CA">
        <w:rPr>
          <w:rFonts w:ascii="Candara" w:hAnsi="Candara"/>
          <w:b/>
          <w:color w:val="000000" w:themeColor="text1"/>
          <w:sz w:val="24"/>
          <w:szCs w:val="24"/>
        </w:rPr>
        <w:t xml:space="preserve">1.4.4 </w:t>
      </w:r>
      <w:r w:rsidRPr="004A57CA">
        <w:rPr>
          <w:rFonts w:ascii="Candara" w:hAnsi="Candara"/>
          <w:b/>
          <w:color w:val="000000" w:themeColor="text1"/>
          <w:sz w:val="24"/>
          <w:szCs w:val="24"/>
        </w:rPr>
        <w:tab/>
        <w:t xml:space="preserve">Period </w:t>
      </w:r>
      <w:r w:rsidR="004A57CA" w:rsidRPr="004A57CA">
        <w:rPr>
          <w:rFonts w:ascii="Candara" w:hAnsi="Candara"/>
          <w:b/>
          <w:color w:val="000000" w:themeColor="text1"/>
          <w:sz w:val="24"/>
          <w:szCs w:val="24"/>
        </w:rPr>
        <w:t>under</w:t>
      </w:r>
      <w:r w:rsidRPr="004A57CA">
        <w:rPr>
          <w:rFonts w:ascii="Candara" w:hAnsi="Candara"/>
          <w:b/>
          <w:color w:val="000000" w:themeColor="text1"/>
          <w:sz w:val="24"/>
          <w:szCs w:val="24"/>
        </w:rPr>
        <w:t xml:space="preserve"> Consideration </w:t>
      </w:r>
    </w:p>
    <w:p w:rsidR="00A832F9" w:rsidRPr="004A57CA" w:rsidRDefault="00A832F9" w:rsidP="008B3661">
      <w:pPr>
        <w:spacing w:before="100" w:beforeAutospacing="1" w:after="100" w:afterAutospacing="1" w:line="360" w:lineRule="auto"/>
        <w:jc w:val="both"/>
        <w:rPr>
          <w:rFonts w:ascii="Candara" w:hAnsi="Candara"/>
          <w:sz w:val="24"/>
          <w:szCs w:val="24"/>
        </w:rPr>
      </w:pPr>
      <w:r w:rsidRPr="004A57CA">
        <w:rPr>
          <w:rFonts w:ascii="Candara" w:hAnsi="Candara"/>
          <w:sz w:val="24"/>
          <w:szCs w:val="24"/>
        </w:rPr>
        <w:t xml:space="preserve">Data for the last </w:t>
      </w:r>
      <w:r w:rsidR="004A57CA">
        <w:rPr>
          <w:rFonts w:ascii="Candara" w:hAnsi="Candara"/>
          <w:sz w:val="24"/>
          <w:szCs w:val="24"/>
        </w:rPr>
        <w:t>five</w:t>
      </w:r>
      <w:r w:rsidRPr="004A57CA">
        <w:rPr>
          <w:rFonts w:ascii="Candara" w:hAnsi="Candara"/>
          <w:sz w:val="24"/>
          <w:szCs w:val="24"/>
        </w:rPr>
        <w:t xml:space="preserve"> financial years, starting from 200</w:t>
      </w:r>
      <w:r w:rsidR="004A57CA">
        <w:rPr>
          <w:rFonts w:ascii="Candara" w:hAnsi="Candara"/>
          <w:sz w:val="24"/>
          <w:szCs w:val="24"/>
        </w:rPr>
        <w:t>5</w:t>
      </w:r>
      <w:r w:rsidRPr="004A57CA">
        <w:rPr>
          <w:rFonts w:ascii="Candara" w:hAnsi="Candara"/>
          <w:sz w:val="24"/>
          <w:szCs w:val="24"/>
        </w:rPr>
        <w:t xml:space="preserve"> up to 200</w:t>
      </w:r>
      <w:r w:rsidR="004A57CA">
        <w:rPr>
          <w:rFonts w:ascii="Candara" w:hAnsi="Candara"/>
          <w:sz w:val="24"/>
          <w:szCs w:val="24"/>
        </w:rPr>
        <w:t>9</w:t>
      </w:r>
      <w:r w:rsidRPr="004A57CA">
        <w:rPr>
          <w:rFonts w:ascii="Candara" w:hAnsi="Candara"/>
          <w:sz w:val="24"/>
          <w:szCs w:val="24"/>
        </w:rPr>
        <w:t>, had been taken under consideration while preparing this report.</w:t>
      </w:r>
    </w:p>
    <w:p w:rsidR="00A832F9" w:rsidRPr="004A57CA" w:rsidRDefault="00A832F9" w:rsidP="008B3661">
      <w:pPr>
        <w:tabs>
          <w:tab w:val="left" w:pos="3090"/>
        </w:tabs>
        <w:spacing w:line="360" w:lineRule="auto"/>
        <w:jc w:val="both"/>
        <w:rPr>
          <w:rFonts w:ascii="Candara" w:hAnsi="Candara"/>
          <w:sz w:val="24"/>
          <w:szCs w:val="24"/>
        </w:rPr>
      </w:pPr>
      <w:r w:rsidRPr="004A57CA">
        <w:rPr>
          <w:rFonts w:ascii="Candara" w:hAnsi="Candara"/>
          <w:sz w:val="24"/>
          <w:szCs w:val="24"/>
        </w:rPr>
        <w:t xml:space="preserve">We have considered last </w:t>
      </w:r>
      <w:r w:rsidR="004A57CA">
        <w:rPr>
          <w:rFonts w:ascii="Candara" w:hAnsi="Candara"/>
          <w:sz w:val="24"/>
          <w:szCs w:val="24"/>
        </w:rPr>
        <w:t>5</w:t>
      </w:r>
      <w:r w:rsidRPr="004A57CA">
        <w:rPr>
          <w:rFonts w:ascii="Candara" w:hAnsi="Candara"/>
          <w:sz w:val="24"/>
          <w:szCs w:val="24"/>
        </w:rPr>
        <w:t xml:space="preserve"> years data for the company’s statistical and financial trend analysis.</w:t>
      </w:r>
    </w:p>
    <w:p w:rsidR="00A832F9" w:rsidRPr="004A57CA" w:rsidRDefault="00A832F9" w:rsidP="008B3661">
      <w:pPr>
        <w:spacing w:before="100" w:beforeAutospacing="1" w:after="100" w:afterAutospacing="1" w:line="360" w:lineRule="auto"/>
        <w:jc w:val="both"/>
        <w:rPr>
          <w:rFonts w:ascii="Candara" w:hAnsi="Candara"/>
          <w:b/>
          <w:color w:val="000000" w:themeColor="text1"/>
          <w:sz w:val="24"/>
          <w:szCs w:val="24"/>
        </w:rPr>
      </w:pPr>
      <w:r w:rsidRPr="004A57CA">
        <w:rPr>
          <w:rFonts w:ascii="Candara" w:hAnsi="Candara"/>
          <w:b/>
          <w:color w:val="000000" w:themeColor="text1"/>
          <w:sz w:val="24"/>
          <w:szCs w:val="24"/>
        </w:rPr>
        <w:t xml:space="preserve">1.4.5 </w:t>
      </w:r>
      <w:r w:rsidRPr="004A57CA">
        <w:rPr>
          <w:rFonts w:ascii="Candara" w:hAnsi="Candara"/>
          <w:b/>
          <w:color w:val="000000" w:themeColor="text1"/>
          <w:sz w:val="24"/>
          <w:szCs w:val="24"/>
        </w:rPr>
        <w:tab/>
        <w:t>Nature of Analysis</w:t>
      </w:r>
    </w:p>
    <w:p w:rsidR="00A832F9" w:rsidRPr="004A57CA" w:rsidRDefault="00A832F9" w:rsidP="008B3661">
      <w:pPr>
        <w:spacing w:line="360" w:lineRule="auto"/>
        <w:jc w:val="both"/>
        <w:rPr>
          <w:rFonts w:ascii="Candara" w:hAnsi="Candara"/>
          <w:bCs/>
          <w:sz w:val="24"/>
          <w:szCs w:val="24"/>
        </w:rPr>
      </w:pPr>
      <w:r w:rsidRPr="004A57CA">
        <w:rPr>
          <w:rFonts w:ascii="Candara" w:hAnsi="Candara"/>
          <w:bCs/>
          <w:sz w:val="24"/>
          <w:szCs w:val="24"/>
        </w:rPr>
        <w:t>We mainly relied on “Cross Sectional Study” to compare between the two rival firms. To monitor the performance of our company of focus over the years with respect to “Ratio Analysis”, “Cash Flow Statement Analysis”, “Balance Sheet and Income Statement Analysis” which helped us identify any specific trends or fluctuations occurred during the periods taken into consideration for analysis.</w:t>
      </w:r>
    </w:p>
    <w:p w:rsidR="00A832F9" w:rsidRPr="004A57CA" w:rsidRDefault="00A832F9" w:rsidP="008B3661">
      <w:pPr>
        <w:spacing w:before="100" w:beforeAutospacing="1" w:after="100" w:afterAutospacing="1" w:line="360" w:lineRule="auto"/>
        <w:jc w:val="both"/>
        <w:rPr>
          <w:rFonts w:ascii="Candara" w:hAnsi="Candara"/>
          <w:sz w:val="24"/>
          <w:szCs w:val="24"/>
        </w:rPr>
      </w:pPr>
      <w:r w:rsidRPr="004A57CA">
        <w:rPr>
          <w:rFonts w:ascii="Candara" w:hAnsi="Candara"/>
          <w:sz w:val="24"/>
          <w:szCs w:val="24"/>
        </w:rPr>
        <w:t>The ratio had been analyzed with respect to three viewpoints, benchmarking, time series analysis and cross section analysis.</w:t>
      </w:r>
    </w:p>
    <w:p w:rsidR="008B3661" w:rsidRDefault="008B3661" w:rsidP="008B3661">
      <w:pPr>
        <w:spacing w:before="100" w:beforeAutospacing="1" w:after="100" w:afterAutospacing="1" w:line="360" w:lineRule="auto"/>
        <w:jc w:val="both"/>
        <w:rPr>
          <w:rFonts w:ascii="Candara" w:hAnsi="Candara"/>
          <w:sz w:val="24"/>
          <w:szCs w:val="24"/>
        </w:rPr>
      </w:pPr>
    </w:p>
    <w:p w:rsidR="00327BC7" w:rsidRDefault="00327BC7" w:rsidP="008B3661">
      <w:pPr>
        <w:spacing w:before="100" w:beforeAutospacing="1" w:after="100" w:afterAutospacing="1" w:line="360" w:lineRule="auto"/>
        <w:jc w:val="both"/>
        <w:rPr>
          <w:rFonts w:ascii="Candara" w:hAnsi="Candara"/>
          <w:sz w:val="24"/>
          <w:szCs w:val="24"/>
        </w:rPr>
      </w:pPr>
    </w:p>
    <w:p w:rsidR="00327BC7" w:rsidRDefault="00327BC7" w:rsidP="008B3661">
      <w:pPr>
        <w:spacing w:before="100" w:beforeAutospacing="1" w:after="100" w:afterAutospacing="1" w:line="360" w:lineRule="auto"/>
        <w:jc w:val="both"/>
        <w:rPr>
          <w:rFonts w:ascii="Candara" w:hAnsi="Candara"/>
          <w:sz w:val="24"/>
          <w:szCs w:val="24"/>
        </w:rPr>
      </w:pPr>
    </w:p>
    <w:p w:rsidR="00A832F9" w:rsidRPr="004A57CA" w:rsidRDefault="00A832F9" w:rsidP="008B3661">
      <w:pPr>
        <w:spacing w:before="100" w:beforeAutospacing="1" w:after="100" w:afterAutospacing="1" w:line="360" w:lineRule="auto"/>
        <w:jc w:val="both"/>
        <w:rPr>
          <w:rFonts w:ascii="Candara" w:hAnsi="Candara"/>
          <w:sz w:val="24"/>
          <w:szCs w:val="24"/>
        </w:rPr>
      </w:pPr>
      <w:r w:rsidRPr="004A57CA">
        <w:rPr>
          <w:rFonts w:ascii="Candara" w:hAnsi="Candara"/>
          <w:sz w:val="24"/>
          <w:szCs w:val="24"/>
        </w:rPr>
        <w:lastRenderedPageBreak/>
        <w:t>In the ratio analysis five types of ratios had been considered, namely</w:t>
      </w:r>
    </w:p>
    <w:p w:rsidR="00A832F9" w:rsidRPr="004A57CA" w:rsidRDefault="00A832F9" w:rsidP="008B3661">
      <w:pPr>
        <w:pStyle w:val="ListParagraph"/>
        <w:numPr>
          <w:ilvl w:val="0"/>
          <w:numId w:val="4"/>
        </w:numPr>
        <w:spacing w:before="100" w:beforeAutospacing="1" w:after="100" w:afterAutospacing="1" w:line="360" w:lineRule="auto"/>
        <w:jc w:val="both"/>
        <w:rPr>
          <w:rFonts w:ascii="Candara" w:hAnsi="Candara"/>
          <w:sz w:val="24"/>
          <w:szCs w:val="24"/>
        </w:rPr>
      </w:pPr>
      <w:r w:rsidRPr="004A57CA">
        <w:rPr>
          <w:rFonts w:ascii="Candara" w:hAnsi="Candara"/>
          <w:sz w:val="24"/>
          <w:szCs w:val="24"/>
        </w:rPr>
        <w:t>Liquidity Ratio</w:t>
      </w:r>
    </w:p>
    <w:p w:rsidR="00A832F9" w:rsidRPr="004A57CA" w:rsidRDefault="00A832F9" w:rsidP="008B3661">
      <w:pPr>
        <w:pStyle w:val="ListParagraph"/>
        <w:numPr>
          <w:ilvl w:val="0"/>
          <w:numId w:val="4"/>
        </w:numPr>
        <w:spacing w:before="100" w:beforeAutospacing="1" w:after="100" w:afterAutospacing="1" w:line="360" w:lineRule="auto"/>
        <w:jc w:val="both"/>
        <w:rPr>
          <w:rFonts w:ascii="Candara" w:hAnsi="Candara"/>
          <w:sz w:val="24"/>
          <w:szCs w:val="24"/>
        </w:rPr>
      </w:pPr>
      <w:r w:rsidRPr="004A57CA">
        <w:rPr>
          <w:rFonts w:ascii="Candara" w:hAnsi="Candara"/>
          <w:sz w:val="24"/>
          <w:szCs w:val="24"/>
        </w:rPr>
        <w:t>Debt Management Ratio</w:t>
      </w:r>
    </w:p>
    <w:p w:rsidR="00A832F9" w:rsidRPr="004A57CA" w:rsidRDefault="00A832F9" w:rsidP="008B3661">
      <w:pPr>
        <w:pStyle w:val="ListParagraph"/>
        <w:numPr>
          <w:ilvl w:val="0"/>
          <w:numId w:val="4"/>
        </w:numPr>
        <w:spacing w:before="100" w:beforeAutospacing="1" w:after="100" w:afterAutospacing="1" w:line="360" w:lineRule="auto"/>
        <w:jc w:val="both"/>
        <w:rPr>
          <w:rFonts w:ascii="Candara" w:hAnsi="Candara"/>
          <w:sz w:val="24"/>
          <w:szCs w:val="24"/>
        </w:rPr>
      </w:pPr>
      <w:r w:rsidRPr="004A57CA">
        <w:rPr>
          <w:rFonts w:ascii="Candara" w:hAnsi="Candara"/>
          <w:sz w:val="24"/>
          <w:szCs w:val="24"/>
        </w:rPr>
        <w:t>Asset Management Ratio</w:t>
      </w:r>
    </w:p>
    <w:p w:rsidR="00A832F9" w:rsidRPr="004A57CA" w:rsidRDefault="00A832F9" w:rsidP="008B3661">
      <w:pPr>
        <w:pStyle w:val="ListParagraph"/>
        <w:numPr>
          <w:ilvl w:val="0"/>
          <w:numId w:val="4"/>
        </w:numPr>
        <w:spacing w:before="100" w:beforeAutospacing="1" w:after="100" w:afterAutospacing="1" w:line="360" w:lineRule="auto"/>
        <w:jc w:val="both"/>
        <w:rPr>
          <w:rFonts w:ascii="Candara" w:hAnsi="Candara"/>
          <w:sz w:val="24"/>
          <w:szCs w:val="24"/>
        </w:rPr>
      </w:pPr>
      <w:r w:rsidRPr="004A57CA">
        <w:rPr>
          <w:rFonts w:ascii="Candara" w:hAnsi="Candara"/>
          <w:sz w:val="24"/>
          <w:szCs w:val="24"/>
        </w:rPr>
        <w:t>Profitability Ratio</w:t>
      </w:r>
    </w:p>
    <w:p w:rsidR="00A832F9" w:rsidRPr="004A57CA" w:rsidRDefault="00A832F9" w:rsidP="008B3661">
      <w:pPr>
        <w:pStyle w:val="ListParagraph"/>
        <w:numPr>
          <w:ilvl w:val="0"/>
          <w:numId w:val="4"/>
        </w:numPr>
        <w:spacing w:before="100" w:beforeAutospacing="1" w:after="100" w:afterAutospacing="1" w:line="360" w:lineRule="auto"/>
        <w:jc w:val="both"/>
        <w:rPr>
          <w:rFonts w:ascii="Candara" w:hAnsi="Candara"/>
          <w:sz w:val="24"/>
          <w:szCs w:val="24"/>
        </w:rPr>
      </w:pPr>
      <w:r w:rsidRPr="004A57CA">
        <w:rPr>
          <w:rFonts w:ascii="Candara" w:hAnsi="Candara"/>
          <w:sz w:val="24"/>
          <w:szCs w:val="24"/>
        </w:rPr>
        <w:t>Market Value Ratio</w:t>
      </w:r>
    </w:p>
    <w:p w:rsidR="00A832F9" w:rsidRPr="00072F79" w:rsidRDefault="00A832F9" w:rsidP="008B3661">
      <w:pPr>
        <w:spacing w:before="100" w:beforeAutospacing="1" w:after="100" w:afterAutospacing="1" w:line="360" w:lineRule="auto"/>
        <w:jc w:val="both"/>
        <w:rPr>
          <w:rFonts w:ascii="Candara" w:hAnsi="Candara"/>
          <w:b/>
          <w:color w:val="000000" w:themeColor="text1"/>
          <w:sz w:val="24"/>
          <w:szCs w:val="24"/>
        </w:rPr>
      </w:pPr>
      <w:r w:rsidRPr="00072F79">
        <w:rPr>
          <w:rFonts w:ascii="Candara" w:hAnsi="Candara"/>
          <w:b/>
          <w:color w:val="000000" w:themeColor="text1"/>
          <w:sz w:val="24"/>
          <w:szCs w:val="24"/>
        </w:rPr>
        <w:t xml:space="preserve">1.4.6 </w:t>
      </w:r>
      <w:r w:rsidRPr="00072F79">
        <w:rPr>
          <w:rFonts w:ascii="Candara" w:hAnsi="Candara"/>
          <w:b/>
          <w:color w:val="000000" w:themeColor="text1"/>
          <w:sz w:val="24"/>
          <w:szCs w:val="24"/>
        </w:rPr>
        <w:tab/>
        <w:t>Standard of Comparison</w:t>
      </w:r>
    </w:p>
    <w:p w:rsidR="00A832F9" w:rsidRPr="004A57CA" w:rsidRDefault="00A832F9" w:rsidP="008B3661">
      <w:pPr>
        <w:spacing w:line="360" w:lineRule="auto"/>
        <w:jc w:val="both"/>
        <w:rPr>
          <w:rFonts w:ascii="Candara" w:hAnsi="Candara"/>
          <w:bCs/>
          <w:sz w:val="24"/>
          <w:szCs w:val="24"/>
        </w:rPr>
      </w:pPr>
      <w:r w:rsidRPr="004A57CA">
        <w:rPr>
          <w:rFonts w:ascii="Candara" w:hAnsi="Candara"/>
          <w:bCs/>
          <w:sz w:val="24"/>
          <w:szCs w:val="24"/>
        </w:rPr>
        <w:t>We relied on “Cross Sectional Study” as standard for comparison of the performance of “</w:t>
      </w:r>
      <w:r w:rsidR="00072F79">
        <w:rPr>
          <w:rFonts w:ascii="Candara" w:hAnsi="Candara"/>
          <w:bCs/>
          <w:sz w:val="24"/>
          <w:szCs w:val="24"/>
        </w:rPr>
        <w:t>Power Grid Company of Bangladesh Limited” with</w:t>
      </w:r>
      <w:r w:rsidRPr="004A57CA">
        <w:rPr>
          <w:rFonts w:ascii="Candara" w:hAnsi="Candara"/>
          <w:bCs/>
          <w:sz w:val="24"/>
          <w:szCs w:val="24"/>
        </w:rPr>
        <w:t xml:space="preserve"> “</w:t>
      </w:r>
      <w:r w:rsidR="00072F79">
        <w:rPr>
          <w:rFonts w:ascii="Candara" w:hAnsi="Candara"/>
          <w:bCs/>
          <w:sz w:val="24"/>
          <w:szCs w:val="24"/>
        </w:rPr>
        <w:t>Dhaka Electric Supply Company Limited</w:t>
      </w:r>
      <w:r w:rsidRPr="004A57CA">
        <w:rPr>
          <w:rFonts w:ascii="Candara" w:hAnsi="Candara"/>
          <w:bCs/>
          <w:sz w:val="24"/>
          <w:szCs w:val="24"/>
        </w:rPr>
        <w:t xml:space="preserve">”.  Due to unavailability of data and also difficulty of calculation of the “Industry Averages”, we carried out ratio analysis of both the companies for the last </w:t>
      </w:r>
      <w:r w:rsidR="00072F79">
        <w:rPr>
          <w:rFonts w:ascii="Candara" w:hAnsi="Candara"/>
          <w:bCs/>
          <w:sz w:val="24"/>
          <w:szCs w:val="24"/>
        </w:rPr>
        <w:t>5</w:t>
      </w:r>
      <w:r w:rsidRPr="004A57CA">
        <w:rPr>
          <w:rFonts w:ascii="Candara" w:hAnsi="Candara"/>
          <w:bCs/>
          <w:sz w:val="24"/>
          <w:szCs w:val="24"/>
        </w:rPr>
        <w:t xml:space="preserve"> years and compared their performances with respect to all the major ratios. Finally, we came up with our comments regarding relative performances of each company in due course of time. </w:t>
      </w:r>
    </w:p>
    <w:p w:rsidR="00A832F9" w:rsidRPr="004A57CA" w:rsidRDefault="00A832F9" w:rsidP="008B3661">
      <w:pPr>
        <w:spacing w:after="0" w:line="360" w:lineRule="auto"/>
        <w:jc w:val="both"/>
        <w:rPr>
          <w:rFonts w:ascii="Candara" w:hAnsi="Candara"/>
          <w:b/>
          <w:sz w:val="28"/>
          <w:szCs w:val="28"/>
        </w:rPr>
      </w:pPr>
      <w:r w:rsidRPr="004A57CA">
        <w:rPr>
          <w:rFonts w:ascii="Candara" w:hAnsi="Candara"/>
          <w:bCs/>
          <w:sz w:val="24"/>
          <w:szCs w:val="24"/>
        </w:rPr>
        <w:t xml:space="preserve">We took </w:t>
      </w:r>
      <w:r w:rsidR="00072F79">
        <w:rPr>
          <w:rFonts w:ascii="Candara" w:hAnsi="Candara"/>
          <w:bCs/>
          <w:sz w:val="24"/>
          <w:szCs w:val="24"/>
        </w:rPr>
        <w:t>DESCO</w:t>
      </w:r>
      <w:r w:rsidRPr="004A57CA">
        <w:rPr>
          <w:rFonts w:ascii="Candara" w:hAnsi="Candara"/>
          <w:bCs/>
          <w:sz w:val="24"/>
          <w:szCs w:val="24"/>
        </w:rPr>
        <w:t xml:space="preserve"> as the </w:t>
      </w:r>
      <w:r w:rsidR="00072F79">
        <w:rPr>
          <w:rFonts w:ascii="Candara" w:hAnsi="Candara"/>
          <w:bCs/>
          <w:sz w:val="24"/>
          <w:szCs w:val="24"/>
        </w:rPr>
        <w:t>comparison</w:t>
      </w:r>
      <w:r w:rsidRPr="004A57CA">
        <w:rPr>
          <w:rFonts w:ascii="Candara" w:hAnsi="Candara"/>
          <w:bCs/>
          <w:sz w:val="24"/>
          <w:szCs w:val="24"/>
        </w:rPr>
        <w:t xml:space="preserve"> of </w:t>
      </w:r>
      <w:r w:rsidR="00072F79">
        <w:rPr>
          <w:rFonts w:ascii="Candara" w:hAnsi="Candara"/>
          <w:bCs/>
          <w:sz w:val="24"/>
          <w:szCs w:val="24"/>
        </w:rPr>
        <w:t xml:space="preserve">PGCB </w:t>
      </w:r>
      <w:r w:rsidRPr="004A57CA">
        <w:rPr>
          <w:rFonts w:ascii="Candara" w:hAnsi="Candara"/>
          <w:bCs/>
          <w:sz w:val="24"/>
          <w:szCs w:val="24"/>
        </w:rPr>
        <w:t>because</w:t>
      </w:r>
      <w:r w:rsidR="00E1692F">
        <w:rPr>
          <w:rFonts w:ascii="Candara" w:hAnsi="Candara"/>
          <w:bCs/>
          <w:sz w:val="24"/>
          <w:szCs w:val="24"/>
        </w:rPr>
        <w:t xml:space="preserve"> both are</w:t>
      </w:r>
      <w:r w:rsidRPr="004A57CA">
        <w:rPr>
          <w:rFonts w:ascii="Candara" w:hAnsi="Candara"/>
          <w:bCs/>
          <w:sz w:val="24"/>
          <w:szCs w:val="24"/>
        </w:rPr>
        <w:t xml:space="preserve"> in the </w:t>
      </w:r>
      <w:r w:rsidR="00E1692F">
        <w:rPr>
          <w:rFonts w:ascii="Candara" w:hAnsi="Candara"/>
          <w:bCs/>
          <w:sz w:val="24"/>
          <w:szCs w:val="24"/>
        </w:rPr>
        <w:t xml:space="preserve">Energy </w:t>
      </w:r>
      <w:r w:rsidRPr="004A57CA">
        <w:rPr>
          <w:rFonts w:ascii="Candara" w:hAnsi="Candara"/>
          <w:bCs/>
          <w:sz w:val="24"/>
          <w:szCs w:val="24"/>
        </w:rPr>
        <w:t xml:space="preserve">industry and enjoying healthy financial position with hot demand of their shares. </w:t>
      </w:r>
      <w:r w:rsidR="008D1E82">
        <w:rPr>
          <w:rFonts w:ascii="Candara" w:hAnsi="Candara"/>
          <w:bCs/>
          <w:sz w:val="24"/>
          <w:szCs w:val="24"/>
        </w:rPr>
        <w:t>Both company started their journey in 1996.</w:t>
      </w:r>
    </w:p>
    <w:p w:rsidR="00A525E3" w:rsidRPr="00C43114" w:rsidRDefault="00A525E3" w:rsidP="008B3661">
      <w:pPr>
        <w:spacing w:line="360" w:lineRule="auto"/>
        <w:jc w:val="both"/>
        <w:rPr>
          <w:rFonts w:ascii="Candara" w:hAnsi="Candara"/>
          <w:sz w:val="24"/>
          <w:szCs w:val="24"/>
        </w:rPr>
      </w:pPr>
    </w:p>
    <w:p w:rsidR="00C43114" w:rsidRPr="00C43114" w:rsidRDefault="00C43114" w:rsidP="008B3661">
      <w:pPr>
        <w:spacing w:line="360" w:lineRule="auto"/>
        <w:jc w:val="both"/>
        <w:rPr>
          <w:rFonts w:ascii="Candara" w:hAnsi="Candara"/>
          <w:b/>
          <w:bCs/>
          <w:color w:val="000000" w:themeColor="text1"/>
          <w:sz w:val="28"/>
          <w:szCs w:val="28"/>
        </w:rPr>
      </w:pPr>
      <w:r w:rsidRPr="00C43114">
        <w:rPr>
          <w:rFonts w:ascii="Candara" w:hAnsi="Candara"/>
          <w:b/>
          <w:bCs/>
          <w:color w:val="000000" w:themeColor="text1"/>
          <w:sz w:val="28"/>
          <w:szCs w:val="28"/>
        </w:rPr>
        <w:t xml:space="preserve">1.5 </w:t>
      </w:r>
      <w:r w:rsidRPr="00C43114">
        <w:rPr>
          <w:rFonts w:ascii="Candara" w:hAnsi="Candara"/>
          <w:b/>
          <w:bCs/>
          <w:color w:val="000000" w:themeColor="text1"/>
          <w:sz w:val="28"/>
          <w:szCs w:val="28"/>
        </w:rPr>
        <w:tab/>
        <w:t>Limitation</w:t>
      </w:r>
    </w:p>
    <w:p w:rsidR="00C43114" w:rsidRPr="00C43114" w:rsidRDefault="00C43114" w:rsidP="008B3661">
      <w:pPr>
        <w:spacing w:before="100" w:beforeAutospacing="1" w:after="100" w:afterAutospacing="1" w:line="360" w:lineRule="auto"/>
        <w:jc w:val="both"/>
        <w:rPr>
          <w:rFonts w:ascii="Candara" w:hAnsi="Candara"/>
          <w:sz w:val="24"/>
          <w:szCs w:val="24"/>
        </w:rPr>
      </w:pPr>
      <w:r w:rsidRPr="00C43114">
        <w:rPr>
          <w:rFonts w:ascii="Candara" w:hAnsi="Candara"/>
          <w:sz w:val="24"/>
          <w:szCs w:val="24"/>
        </w:rPr>
        <w:t>Time was a very big constraint during the process of preparation of this report. As the report had been prepared over a time period of only two months, time had to be budgeted and scheduled very calculatedly. There was very little time that can be used as lagging in case something falls behind schedule.</w:t>
      </w:r>
    </w:p>
    <w:p w:rsidR="00C43114" w:rsidRPr="00C43114" w:rsidRDefault="00C43114" w:rsidP="008B3661">
      <w:pPr>
        <w:spacing w:before="100" w:beforeAutospacing="1" w:after="100" w:afterAutospacing="1" w:line="360" w:lineRule="auto"/>
        <w:jc w:val="both"/>
        <w:rPr>
          <w:rFonts w:ascii="Candara" w:hAnsi="Candara"/>
          <w:sz w:val="24"/>
          <w:szCs w:val="24"/>
        </w:rPr>
      </w:pPr>
      <w:r w:rsidRPr="00C43114">
        <w:rPr>
          <w:rFonts w:ascii="Candara" w:hAnsi="Candara"/>
          <w:sz w:val="24"/>
          <w:szCs w:val="24"/>
        </w:rPr>
        <w:t xml:space="preserve">Also the unavailability of all the annual financial reports of the company and market price had been a bottle neck throughout the entire preparation of the report. Another matter of concern was that, the report considers data only from the last five financial years. This may not be sufficient to clearly show the reasons for the deviations in share prices along </w:t>
      </w:r>
      <w:r w:rsidRPr="00C43114">
        <w:rPr>
          <w:rFonts w:ascii="Candara" w:hAnsi="Candara"/>
          <w:sz w:val="24"/>
          <w:szCs w:val="24"/>
        </w:rPr>
        <w:lastRenderedPageBreak/>
        <w:t>those years. A report with analysis of the last ten to fifteen year may have been more precise and accurate.</w:t>
      </w:r>
    </w:p>
    <w:p w:rsidR="00C43114" w:rsidRPr="00C43114" w:rsidRDefault="00C43114" w:rsidP="008B3661">
      <w:pPr>
        <w:spacing w:after="0" w:line="360" w:lineRule="auto"/>
        <w:jc w:val="both"/>
        <w:rPr>
          <w:rFonts w:ascii="Candara" w:hAnsi="Candara"/>
          <w:sz w:val="24"/>
          <w:szCs w:val="24"/>
        </w:rPr>
      </w:pPr>
      <w:r w:rsidRPr="00C43114">
        <w:rPr>
          <w:rFonts w:ascii="Candara" w:hAnsi="Candara"/>
          <w:bCs/>
          <w:sz w:val="24"/>
          <w:szCs w:val="24"/>
        </w:rPr>
        <w:t>Moreover many companies practice ambiguous accounting practices to get rid of tax that dilute the actual scenario. Also sometimes, these companies try to make their performance much more lucrative to the Shareholders by means of unethical practice which are completely unnoticeable to general public. Such practice if had taken place might have diluted our findings which are based on the information available in the “Annual Reports”.</w:t>
      </w:r>
    </w:p>
    <w:p w:rsidR="00C43114" w:rsidRPr="00A056F2" w:rsidRDefault="00C43114" w:rsidP="008B3661">
      <w:pPr>
        <w:spacing w:line="360" w:lineRule="auto"/>
        <w:jc w:val="both"/>
        <w:rPr>
          <w:rFonts w:ascii="Candara" w:hAnsi="Candara"/>
          <w:sz w:val="24"/>
          <w:szCs w:val="24"/>
        </w:rPr>
      </w:pPr>
    </w:p>
    <w:p w:rsidR="00A056F2" w:rsidRPr="003F5015" w:rsidRDefault="00A056F2" w:rsidP="008B3661">
      <w:pPr>
        <w:spacing w:line="360" w:lineRule="auto"/>
        <w:jc w:val="both"/>
        <w:rPr>
          <w:rFonts w:ascii="Candara" w:hAnsi="Candara"/>
          <w:sz w:val="24"/>
          <w:szCs w:val="24"/>
        </w:rPr>
      </w:pPr>
    </w:p>
    <w:p w:rsidR="002554B4" w:rsidRPr="002554B4" w:rsidRDefault="002554B4" w:rsidP="008B3661">
      <w:pPr>
        <w:spacing w:line="360" w:lineRule="auto"/>
        <w:jc w:val="both"/>
        <w:rPr>
          <w:rFonts w:ascii="Candara" w:hAnsi="Candara"/>
          <w:sz w:val="24"/>
          <w:szCs w:val="24"/>
        </w:rPr>
      </w:pPr>
    </w:p>
    <w:p w:rsidR="002554B4" w:rsidRPr="002554B4" w:rsidRDefault="002554B4" w:rsidP="008B3661">
      <w:pPr>
        <w:spacing w:line="360" w:lineRule="auto"/>
        <w:jc w:val="both"/>
        <w:rPr>
          <w:rFonts w:ascii="Candara" w:hAnsi="Candara"/>
          <w:sz w:val="24"/>
          <w:szCs w:val="24"/>
        </w:rPr>
      </w:pPr>
    </w:p>
    <w:p w:rsidR="000B533A" w:rsidRDefault="000B533A" w:rsidP="008B3661">
      <w:pPr>
        <w:spacing w:line="360" w:lineRule="auto"/>
        <w:jc w:val="both"/>
        <w:rPr>
          <w:rFonts w:ascii="Candara" w:hAnsi="Candara"/>
          <w:b/>
          <w:sz w:val="28"/>
          <w:szCs w:val="28"/>
        </w:rPr>
      </w:pPr>
    </w:p>
    <w:p w:rsidR="008B3661" w:rsidRDefault="008B3661" w:rsidP="008B3661">
      <w:pPr>
        <w:spacing w:line="360" w:lineRule="auto"/>
        <w:jc w:val="both"/>
        <w:rPr>
          <w:rFonts w:ascii="Candara" w:hAnsi="Candara"/>
          <w:b/>
          <w:sz w:val="28"/>
          <w:szCs w:val="28"/>
        </w:rPr>
      </w:pPr>
    </w:p>
    <w:p w:rsidR="008B3661" w:rsidRDefault="008B3661" w:rsidP="008B3661">
      <w:pPr>
        <w:spacing w:line="360" w:lineRule="auto"/>
        <w:jc w:val="both"/>
        <w:rPr>
          <w:rFonts w:ascii="Candara" w:hAnsi="Candara"/>
          <w:b/>
          <w:sz w:val="28"/>
          <w:szCs w:val="28"/>
        </w:rPr>
      </w:pPr>
    </w:p>
    <w:p w:rsidR="008B3661" w:rsidRDefault="008B3661" w:rsidP="008B3661">
      <w:pPr>
        <w:spacing w:line="360" w:lineRule="auto"/>
        <w:jc w:val="both"/>
        <w:rPr>
          <w:rFonts w:ascii="Candara" w:hAnsi="Candara"/>
          <w:b/>
          <w:sz w:val="28"/>
          <w:szCs w:val="28"/>
        </w:rPr>
      </w:pPr>
    </w:p>
    <w:p w:rsidR="008B3661" w:rsidRDefault="008B3661" w:rsidP="008B3661">
      <w:pPr>
        <w:spacing w:line="360" w:lineRule="auto"/>
        <w:jc w:val="both"/>
        <w:rPr>
          <w:rFonts w:ascii="Candara" w:hAnsi="Candara"/>
          <w:b/>
          <w:sz w:val="28"/>
          <w:szCs w:val="28"/>
        </w:rPr>
      </w:pPr>
    </w:p>
    <w:p w:rsidR="008B3661" w:rsidRDefault="008B3661" w:rsidP="008B3661">
      <w:pPr>
        <w:spacing w:line="360" w:lineRule="auto"/>
        <w:jc w:val="both"/>
        <w:rPr>
          <w:rFonts w:ascii="Candara" w:hAnsi="Candara"/>
          <w:b/>
          <w:sz w:val="28"/>
          <w:szCs w:val="28"/>
        </w:rPr>
      </w:pPr>
    </w:p>
    <w:p w:rsidR="008B3661" w:rsidRDefault="008B3661" w:rsidP="008B3661">
      <w:pPr>
        <w:spacing w:line="360" w:lineRule="auto"/>
        <w:jc w:val="both"/>
        <w:rPr>
          <w:rFonts w:ascii="Candara" w:hAnsi="Candara"/>
          <w:b/>
          <w:sz w:val="28"/>
          <w:szCs w:val="28"/>
        </w:rPr>
      </w:pPr>
    </w:p>
    <w:p w:rsidR="008B3661" w:rsidRDefault="008B3661" w:rsidP="008B3661">
      <w:pPr>
        <w:spacing w:line="360" w:lineRule="auto"/>
        <w:jc w:val="both"/>
        <w:rPr>
          <w:rFonts w:ascii="Candara" w:hAnsi="Candara"/>
          <w:b/>
          <w:sz w:val="28"/>
          <w:szCs w:val="28"/>
        </w:rPr>
      </w:pPr>
    </w:p>
    <w:p w:rsidR="008B3661" w:rsidRDefault="008B3661" w:rsidP="008B3661">
      <w:pPr>
        <w:spacing w:line="360" w:lineRule="auto"/>
        <w:jc w:val="both"/>
        <w:rPr>
          <w:rFonts w:ascii="Candara" w:hAnsi="Candara"/>
          <w:b/>
          <w:sz w:val="28"/>
          <w:szCs w:val="28"/>
        </w:rPr>
      </w:pPr>
    </w:p>
    <w:p w:rsidR="008B3661" w:rsidRDefault="008B3661" w:rsidP="008B3661">
      <w:pPr>
        <w:spacing w:line="360" w:lineRule="auto"/>
        <w:jc w:val="both"/>
        <w:rPr>
          <w:rFonts w:ascii="Candara" w:hAnsi="Candara"/>
          <w:b/>
          <w:sz w:val="28"/>
          <w:szCs w:val="28"/>
        </w:rPr>
      </w:pPr>
    </w:p>
    <w:p w:rsidR="008B3661" w:rsidRDefault="008B3661" w:rsidP="008B3661">
      <w:pPr>
        <w:spacing w:line="360" w:lineRule="auto"/>
        <w:jc w:val="both"/>
        <w:rPr>
          <w:rFonts w:ascii="Candara" w:hAnsi="Candara"/>
          <w:b/>
          <w:sz w:val="28"/>
          <w:szCs w:val="28"/>
        </w:rPr>
      </w:pPr>
    </w:p>
    <w:p w:rsidR="008B3661" w:rsidRPr="001B1A1D" w:rsidRDefault="008B3661" w:rsidP="008B3661">
      <w:pPr>
        <w:jc w:val="center"/>
        <w:rPr>
          <w:rFonts w:ascii="Candara" w:hAnsi="Candara"/>
          <w:b/>
          <w:color w:val="1F497D" w:themeColor="text2"/>
          <w:sz w:val="40"/>
          <w:szCs w:val="40"/>
        </w:rPr>
      </w:pPr>
      <w:r w:rsidRPr="001B1A1D">
        <w:rPr>
          <w:rFonts w:ascii="Candara" w:hAnsi="Candara"/>
          <w:b/>
          <w:color w:val="1F497D" w:themeColor="text2"/>
          <w:sz w:val="40"/>
          <w:szCs w:val="40"/>
        </w:rPr>
        <w:lastRenderedPageBreak/>
        <w:t>Chapter – 2</w:t>
      </w:r>
    </w:p>
    <w:p w:rsidR="008B3661" w:rsidRPr="008B3661" w:rsidRDefault="008B3661" w:rsidP="008B3661">
      <w:pPr>
        <w:rPr>
          <w:rFonts w:ascii="Candara" w:hAnsi="Candara"/>
          <w:b/>
          <w:sz w:val="28"/>
          <w:szCs w:val="28"/>
          <w:u w:val="single"/>
        </w:rPr>
      </w:pPr>
    </w:p>
    <w:p w:rsidR="008B3661" w:rsidRDefault="008B3661" w:rsidP="008B3661">
      <w:pPr>
        <w:jc w:val="center"/>
        <w:rPr>
          <w:rFonts w:ascii="Candara" w:hAnsi="Candara"/>
          <w:b/>
          <w:sz w:val="28"/>
          <w:szCs w:val="28"/>
          <w:u w:val="single"/>
        </w:rPr>
      </w:pPr>
      <w:r w:rsidRPr="008B3661">
        <w:rPr>
          <w:rFonts w:ascii="Candara" w:hAnsi="Candara"/>
          <w:b/>
          <w:sz w:val="28"/>
          <w:szCs w:val="28"/>
          <w:u w:val="single"/>
        </w:rPr>
        <w:t>Analysis of Balance Sheet</w:t>
      </w:r>
    </w:p>
    <w:p w:rsidR="008B3661" w:rsidRDefault="008B3661" w:rsidP="008B3661">
      <w:pPr>
        <w:rPr>
          <w:rFonts w:ascii="Candara" w:hAnsi="Candara"/>
          <w:b/>
          <w:sz w:val="28"/>
          <w:szCs w:val="28"/>
        </w:rPr>
      </w:pPr>
      <w:r>
        <w:rPr>
          <w:rFonts w:ascii="Candara" w:hAnsi="Candara"/>
          <w:b/>
          <w:sz w:val="28"/>
          <w:szCs w:val="28"/>
        </w:rPr>
        <w:t xml:space="preserve">2.1 </w:t>
      </w:r>
      <w:r>
        <w:rPr>
          <w:rFonts w:ascii="Candara" w:hAnsi="Candara"/>
          <w:b/>
          <w:sz w:val="28"/>
          <w:szCs w:val="28"/>
        </w:rPr>
        <w:tab/>
        <w:t>Asset</w:t>
      </w:r>
    </w:p>
    <w:p w:rsidR="008B3661" w:rsidRPr="0000111A" w:rsidRDefault="00E2342E" w:rsidP="0000111A">
      <w:pPr>
        <w:spacing w:line="360" w:lineRule="auto"/>
        <w:rPr>
          <w:rFonts w:ascii="Candara" w:hAnsi="Candara"/>
          <w:b/>
          <w:sz w:val="24"/>
          <w:szCs w:val="24"/>
        </w:rPr>
      </w:pPr>
      <w:r w:rsidRPr="0000111A">
        <w:rPr>
          <w:rFonts w:ascii="Candara" w:hAnsi="Candara"/>
          <w:b/>
          <w:sz w:val="24"/>
          <w:szCs w:val="24"/>
        </w:rPr>
        <w:t>Current Asset</w:t>
      </w:r>
    </w:p>
    <w:p w:rsidR="0000111A" w:rsidRPr="0000111A" w:rsidRDefault="0000111A" w:rsidP="0000111A">
      <w:pPr>
        <w:spacing w:line="360" w:lineRule="auto"/>
        <w:jc w:val="both"/>
        <w:rPr>
          <w:rFonts w:ascii="Candara" w:hAnsi="Candara"/>
          <w:b/>
          <w:sz w:val="24"/>
          <w:szCs w:val="24"/>
        </w:rPr>
      </w:pPr>
      <w:r w:rsidRPr="0000111A">
        <w:rPr>
          <w:rFonts w:ascii="Candara" w:hAnsi="Candara"/>
          <w:sz w:val="24"/>
          <w:szCs w:val="24"/>
        </w:rPr>
        <w:t>Current assets of PGCB limited have grown quite steadily over the years. In 2005 current assets of company was TK 6,618,922,561. In 2006 it was TK 7,703,655,106. In 2009 current assets of company is TK 13,106,397,654. This steady growth may indicate quite a number of things. For instance, the steady rise in accounts receivables indicate that the rate of sales have increased at quite a healthy rate over the years. A healthy amount of current assets are important for any company as it will eventually increase its solvency and improve creditworthiness</w:t>
      </w:r>
      <w:r w:rsidR="00B24B28">
        <w:rPr>
          <w:rFonts w:ascii="Candara" w:hAnsi="Candara"/>
          <w:sz w:val="24"/>
          <w:szCs w:val="24"/>
        </w:rPr>
        <w:t>.</w:t>
      </w:r>
    </w:p>
    <w:p w:rsidR="00B24B28" w:rsidRDefault="005E794A" w:rsidP="008B3661">
      <w:pPr>
        <w:spacing w:line="360" w:lineRule="auto"/>
        <w:jc w:val="center"/>
        <w:rPr>
          <w:rFonts w:ascii="Candara" w:hAnsi="Candara"/>
          <w:b/>
          <w:sz w:val="28"/>
          <w:szCs w:val="28"/>
        </w:rPr>
      </w:pPr>
      <w:r>
        <w:rPr>
          <w:rFonts w:ascii="Candara" w:hAnsi="Candara"/>
          <w:b/>
          <w:noProof/>
          <w:sz w:val="28"/>
          <w:szCs w:val="28"/>
        </w:rPr>
        <w:drawing>
          <wp:anchor distT="0" distB="0" distL="114300" distR="114300" simplePos="0" relativeHeight="251670528" behindDoc="1" locked="0" layoutInCell="1" allowOverlap="1">
            <wp:simplePos x="0" y="0"/>
            <wp:positionH relativeFrom="column">
              <wp:posOffset>465617</wp:posOffset>
            </wp:positionH>
            <wp:positionV relativeFrom="paragraph">
              <wp:posOffset>100300</wp:posOffset>
            </wp:positionV>
            <wp:extent cx="5063623" cy="3030279"/>
            <wp:effectExtent l="19050" t="0" r="22727" b="0"/>
            <wp:wrapNone/>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B24B28" w:rsidRPr="00B24B28" w:rsidRDefault="00B24B28" w:rsidP="00B24B28">
      <w:pPr>
        <w:rPr>
          <w:rFonts w:ascii="Candara" w:hAnsi="Candara"/>
          <w:sz w:val="28"/>
          <w:szCs w:val="28"/>
        </w:rPr>
      </w:pPr>
    </w:p>
    <w:p w:rsidR="00B24B28" w:rsidRPr="00B24B28" w:rsidRDefault="00B24B28" w:rsidP="00B24B28">
      <w:pPr>
        <w:rPr>
          <w:rFonts w:ascii="Candara" w:hAnsi="Candara"/>
          <w:sz w:val="28"/>
          <w:szCs w:val="28"/>
        </w:rPr>
      </w:pPr>
    </w:p>
    <w:p w:rsidR="00B24B28" w:rsidRPr="00B24B28" w:rsidRDefault="00B24B28" w:rsidP="00B24B28">
      <w:pPr>
        <w:rPr>
          <w:rFonts w:ascii="Candara" w:hAnsi="Candara"/>
          <w:sz w:val="28"/>
          <w:szCs w:val="28"/>
        </w:rPr>
      </w:pPr>
    </w:p>
    <w:p w:rsidR="00B24B28" w:rsidRPr="00B24B28" w:rsidRDefault="00B24B28" w:rsidP="00B24B28">
      <w:pPr>
        <w:rPr>
          <w:rFonts w:ascii="Candara" w:hAnsi="Candara"/>
          <w:sz w:val="28"/>
          <w:szCs w:val="28"/>
        </w:rPr>
      </w:pPr>
    </w:p>
    <w:p w:rsidR="00B24B28" w:rsidRPr="00B24B28" w:rsidRDefault="00B24B28" w:rsidP="00B24B28">
      <w:pPr>
        <w:rPr>
          <w:rFonts w:ascii="Candara" w:hAnsi="Candara"/>
          <w:sz w:val="28"/>
          <w:szCs w:val="28"/>
        </w:rPr>
      </w:pPr>
    </w:p>
    <w:p w:rsidR="00B24B28" w:rsidRPr="00B24B28" w:rsidRDefault="00B24B28" w:rsidP="00B24B28">
      <w:pPr>
        <w:rPr>
          <w:rFonts w:ascii="Candara" w:hAnsi="Candara"/>
          <w:sz w:val="28"/>
          <w:szCs w:val="28"/>
        </w:rPr>
      </w:pPr>
    </w:p>
    <w:p w:rsidR="00B24B28" w:rsidRPr="00B24B28" w:rsidRDefault="00B24B28" w:rsidP="00B24B28">
      <w:pPr>
        <w:rPr>
          <w:rFonts w:ascii="Candara" w:hAnsi="Candara"/>
          <w:sz w:val="28"/>
          <w:szCs w:val="28"/>
        </w:rPr>
      </w:pPr>
    </w:p>
    <w:p w:rsidR="00B24B28" w:rsidRPr="00B24B28" w:rsidRDefault="00F65042" w:rsidP="00B24B28">
      <w:pPr>
        <w:rPr>
          <w:rFonts w:ascii="Candara" w:hAnsi="Candara"/>
          <w:sz w:val="28"/>
          <w:szCs w:val="28"/>
        </w:rPr>
      </w:pPr>
      <w:r w:rsidRPr="00F65042">
        <w:rPr>
          <w:rFonts w:ascii="Candara" w:hAnsi="Candara"/>
          <w:b/>
          <w:noProof/>
          <w:sz w:val="28"/>
          <w:szCs w:val="28"/>
          <w:lang w:eastAsia="zh-TW"/>
        </w:rPr>
        <w:pict>
          <v:shapetype id="_x0000_t202" coordsize="21600,21600" o:spt="202" path="m,l,21600r21600,l21600,xe">
            <v:stroke joinstyle="miter"/>
            <v:path gradientshapeok="t" o:connecttype="rect"/>
          </v:shapetype>
          <v:shape id="_x0000_s1027" type="#_x0000_t202" style="position:absolute;margin-left:179.35pt;margin-top:25.85pt;width:127.6pt;height:22.25pt;z-index:251660288;mso-width-relative:margin;mso-height-relative:margin" stroked="f">
            <v:textbox>
              <w:txbxContent>
                <w:p w:rsidR="00B41F01" w:rsidRDefault="00B41F01" w:rsidP="00D72DD1">
                  <w:pPr>
                    <w:jc w:val="center"/>
                  </w:pPr>
                  <w:r>
                    <w:t>Figure -1: Current Asset</w:t>
                  </w:r>
                </w:p>
              </w:txbxContent>
            </v:textbox>
          </v:shape>
        </w:pict>
      </w:r>
    </w:p>
    <w:p w:rsidR="00B24B28" w:rsidRPr="00B24B28" w:rsidRDefault="00B24B28" w:rsidP="00B24B28">
      <w:pPr>
        <w:rPr>
          <w:rFonts w:ascii="Candara" w:hAnsi="Candara"/>
          <w:sz w:val="28"/>
          <w:szCs w:val="28"/>
        </w:rPr>
      </w:pPr>
    </w:p>
    <w:p w:rsidR="00B24B28" w:rsidRDefault="00B24B28" w:rsidP="00B24B28">
      <w:pPr>
        <w:spacing w:line="360" w:lineRule="auto"/>
        <w:rPr>
          <w:rFonts w:ascii="Candara" w:hAnsi="Candara"/>
          <w:b/>
          <w:sz w:val="24"/>
          <w:szCs w:val="24"/>
        </w:rPr>
      </w:pPr>
      <w:r>
        <w:rPr>
          <w:rFonts w:ascii="Candara" w:hAnsi="Candara"/>
          <w:b/>
          <w:sz w:val="24"/>
          <w:szCs w:val="24"/>
        </w:rPr>
        <w:t>Fixed</w:t>
      </w:r>
      <w:r w:rsidRPr="0000111A">
        <w:rPr>
          <w:rFonts w:ascii="Candara" w:hAnsi="Candara"/>
          <w:b/>
          <w:sz w:val="24"/>
          <w:szCs w:val="24"/>
        </w:rPr>
        <w:t xml:space="preserve"> Asset</w:t>
      </w:r>
    </w:p>
    <w:p w:rsidR="00B24B28" w:rsidRDefault="00B24B28" w:rsidP="00B24B28">
      <w:pPr>
        <w:spacing w:line="360" w:lineRule="auto"/>
        <w:rPr>
          <w:rFonts w:ascii="Candara" w:hAnsi="Candara"/>
          <w:sz w:val="24"/>
          <w:szCs w:val="24"/>
        </w:rPr>
      </w:pPr>
      <w:r>
        <w:rPr>
          <w:rFonts w:ascii="Candara" w:hAnsi="Candara"/>
          <w:sz w:val="24"/>
          <w:szCs w:val="24"/>
        </w:rPr>
        <w:t xml:space="preserve">PGCB </w:t>
      </w:r>
      <w:r w:rsidRPr="00B24B28">
        <w:rPr>
          <w:rFonts w:ascii="Candara" w:hAnsi="Candara"/>
          <w:sz w:val="24"/>
          <w:szCs w:val="24"/>
        </w:rPr>
        <w:t xml:space="preserve">Limited has invested quite intensely over the years. Among them, increase in property, plant and equipment is very prominent and it also shows the company’s rise </w:t>
      </w:r>
      <w:r w:rsidRPr="00B24B28">
        <w:rPr>
          <w:rFonts w:ascii="Candara" w:hAnsi="Candara"/>
          <w:sz w:val="24"/>
          <w:szCs w:val="24"/>
        </w:rPr>
        <w:lastRenderedPageBreak/>
        <w:t>during these years</w:t>
      </w:r>
      <w:r>
        <w:rPr>
          <w:rFonts w:ascii="Candara" w:hAnsi="Candara"/>
          <w:sz w:val="24"/>
          <w:szCs w:val="24"/>
        </w:rPr>
        <w:t>.</w:t>
      </w:r>
      <w:r w:rsidR="002211E5">
        <w:rPr>
          <w:rFonts w:ascii="Candara" w:hAnsi="Candara"/>
          <w:sz w:val="24"/>
          <w:szCs w:val="24"/>
        </w:rPr>
        <w:t xml:space="preserve"> In 2005, the net fixed asset was BDT 29,325,446,900. In the year 2009 it is become now BDT 45,609,665,389</w:t>
      </w:r>
      <w:r w:rsidR="004A6B37">
        <w:rPr>
          <w:rFonts w:ascii="Candara" w:hAnsi="Candara"/>
          <w:sz w:val="24"/>
          <w:szCs w:val="24"/>
        </w:rPr>
        <w:t>. The following figure shows the increasing trend in net fixed asset.</w:t>
      </w:r>
    </w:p>
    <w:p w:rsidR="004A6B37" w:rsidRDefault="00455C4E" w:rsidP="004A6B37">
      <w:pPr>
        <w:spacing w:line="360" w:lineRule="auto"/>
        <w:jc w:val="center"/>
        <w:rPr>
          <w:rFonts w:ascii="Candara" w:hAnsi="Candara"/>
          <w:sz w:val="24"/>
          <w:szCs w:val="24"/>
        </w:rPr>
      </w:pPr>
      <w:r>
        <w:rPr>
          <w:rFonts w:ascii="Candara" w:hAnsi="Candara"/>
          <w:noProof/>
          <w:sz w:val="24"/>
          <w:szCs w:val="24"/>
        </w:rPr>
        <w:drawing>
          <wp:anchor distT="0" distB="0" distL="114300" distR="114300" simplePos="0" relativeHeight="251661312" behindDoc="1" locked="0" layoutInCell="1" allowOverlap="1">
            <wp:simplePos x="0" y="0"/>
            <wp:positionH relativeFrom="column">
              <wp:posOffset>255181</wp:posOffset>
            </wp:positionH>
            <wp:positionV relativeFrom="paragraph">
              <wp:posOffset>-102693</wp:posOffset>
            </wp:positionV>
            <wp:extent cx="5195984" cy="2881423"/>
            <wp:effectExtent l="19050" t="0" r="23716" b="0"/>
            <wp:wrapNone/>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4A6B37" w:rsidRPr="00B24B28" w:rsidRDefault="004A6B37" w:rsidP="00B24B28">
      <w:pPr>
        <w:spacing w:line="360" w:lineRule="auto"/>
        <w:rPr>
          <w:rFonts w:ascii="Candara" w:hAnsi="Candara"/>
          <w:b/>
          <w:sz w:val="24"/>
          <w:szCs w:val="24"/>
        </w:rPr>
      </w:pPr>
    </w:p>
    <w:p w:rsidR="004A6B37" w:rsidRDefault="004A6B37" w:rsidP="00B24B28">
      <w:pPr>
        <w:tabs>
          <w:tab w:val="left" w:pos="921"/>
        </w:tabs>
        <w:rPr>
          <w:rFonts w:ascii="Candara" w:hAnsi="Candara"/>
          <w:sz w:val="28"/>
          <w:szCs w:val="28"/>
        </w:rPr>
      </w:pPr>
    </w:p>
    <w:p w:rsidR="004A6B37" w:rsidRPr="004A6B37" w:rsidRDefault="004A6B37" w:rsidP="004A6B37">
      <w:pPr>
        <w:rPr>
          <w:rFonts w:ascii="Candara" w:hAnsi="Candara"/>
          <w:sz w:val="28"/>
          <w:szCs w:val="28"/>
        </w:rPr>
      </w:pPr>
    </w:p>
    <w:p w:rsidR="004A6B37" w:rsidRPr="004A6B37" w:rsidRDefault="004A6B37" w:rsidP="004A6B37">
      <w:pPr>
        <w:rPr>
          <w:rFonts w:ascii="Candara" w:hAnsi="Candara"/>
          <w:sz w:val="28"/>
          <w:szCs w:val="28"/>
        </w:rPr>
      </w:pPr>
    </w:p>
    <w:p w:rsidR="004A6B37" w:rsidRPr="004A6B37" w:rsidRDefault="004A6B37" w:rsidP="004A6B37">
      <w:pPr>
        <w:rPr>
          <w:rFonts w:ascii="Candara" w:hAnsi="Candara"/>
          <w:sz w:val="28"/>
          <w:szCs w:val="28"/>
        </w:rPr>
      </w:pPr>
    </w:p>
    <w:p w:rsidR="004A6B37" w:rsidRPr="004A6B37" w:rsidRDefault="004A6B37" w:rsidP="004A6B37">
      <w:pPr>
        <w:rPr>
          <w:rFonts w:ascii="Candara" w:hAnsi="Candara"/>
          <w:sz w:val="28"/>
          <w:szCs w:val="28"/>
        </w:rPr>
      </w:pPr>
    </w:p>
    <w:p w:rsidR="004A6B37" w:rsidRDefault="00F65042" w:rsidP="004A6B37">
      <w:pPr>
        <w:rPr>
          <w:rFonts w:ascii="Candara" w:hAnsi="Candara"/>
          <w:sz w:val="28"/>
          <w:szCs w:val="28"/>
        </w:rPr>
      </w:pPr>
      <w:r>
        <w:rPr>
          <w:rFonts w:ascii="Candara" w:hAnsi="Candara"/>
          <w:noProof/>
          <w:sz w:val="28"/>
          <w:szCs w:val="28"/>
        </w:rPr>
        <w:pict>
          <v:shape id="_x0000_s1028" type="#_x0000_t202" style="position:absolute;margin-left:177.95pt;margin-top:7.4pt;width:138.5pt;height:22.25pt;z-index:251662336;mso-width-relative:margin;mso-height-relative:margin" stroked="f">
            <v:textbox>
              <w:txbxContent>
                <w:p w:rsidR="00B41F01" w:rsidRDefault="00B41F01" w:rsidP="004A6B37">
                  <w:pPr>
                    <w:jc w:val="center"/>
                  </w:pPr>
                  <w:r>
                    <w:t>Figure -2: Net Fixed Asset</w:t>
                  </w:r>
                </w:p>
              </w:txbxContent>
            </v:textbox>
          </v:shape>
        </w:pict>
      </w:r>
    </w:p>
    <w:p w:rsidR="00455C4E" w:rsidRPr="004A6B37" w:rsidRDefault="00455C4E" w:rsidP="004A6B37">
      <w:pPr>
        <w:rPr>
          <w:rFonts w:ascii="Candara" w:hAnsi="Candara"/>
          <w:sz w:val="28"/>
          <w:szCs w:val="28"/>
        </w:rPr>
      </w:pPr>
    </w:p>
    <w:p w:rsidR="00E317B5" w:rsidRDefault="00E317B5" w:rsidP="004A6B37">
      <w:pPr>
        <w:tabs>
          <w:tab w:val="left" w:pos="1540"/>
        </w:tabs>
        <w:rPr>
          <w:rFonts w:ascii="Candara" w:hAnsi="Candara"/>
          <w:b/>
          <w:sz w:val="24"/>
          <w:szCs w:val="24"/>
        </w:rPr>
      </w:pPr>
      <w:r w:rsidRPr="00E317B5">
        <w:rPr>
          <w:rFonts w:ascii="Candara" w:hAnsi="Candara"/>
          <w:b/>
          <w:sz w:val="24"/>
          <w:szCs w:val="24"/>
        </w:rPr>
        <w:t>Capital Work in Progress</w:t>
      </w:r>
    </w:p>
    <w:p w:rsidR="00B24B28" w:rsidRDefault="000C2895" w:rsidP="004A6B37">
      <w:pPr>
        <w:tabs>
          <w:tab w:val="left" w:pos="1540"/>
        </w:tabs>
        <w:rPr>
          <w:rFonts w:ascii="Candara" w:hAnsi="Candara"/>
          <w:sz w:val="24"/>
          <w:szCs w:val="24"/>
        </w:rPr>
      </w:pPr>
      <w:r>
        <w:rPr>
          <w:rFonts w:ascii="Candara" w:hAnsi="Candara"/>
          <w:noProof/>
          <w:sz w:val="24"/>
          <w:szCs w:val="24"/>
        </w:rPr>
        <w:drawing>
          <wp:anchor distT="0" distB="0" distL="114300" distR="114300" simplePos="0" relativeHeight="251671552" behindDoc="1" locked="0" layoutInCell="1" allowOverlap="1">
            <wp:simplePos x="0" y="0"/>
            <wp:positionH relativeFrom="column">
              <wp:posOffset>309245</wp:posOffset>
            </wp:positionH>
            <wp:positionV relativeFrom="paragraph">
              <wp:posOffset>934720</wp:posOffset>
            </wp:positionV>
            <wp:extent cx="5194300" cy="2743200"/>
            <wp:effectExtent l="19050" t="0" r="25400" b="0"/>
            <wp:wrapNone/>
            <wp:docPr id="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E317B5">
        <w:rPr>
          <w:rFonts w:ascii="Candara" w:hAnsi="Candara"/>
          <w:sz w:val="24"/>
          <w:szCs w:val="24"/>
        </w:rPr>
        <w:t xml:space="preserve">In the year 2005 PGCB had capital work in progress worth BDT 4,737,508,401. </w:t>
      </w:r>
      <w:r w:rsidR="004A6B37" w:rsidRPr="00E317B5">
        <w:rPr>
          <w:rFonts w:ascii="Candara" w:hAnsi="Candara"/>
          <w:b/>
          <w:sz w:val="24"/>
          <w:szCs w:val="24"/>
        </w:rPr>
        <w:tab/>
      </w:r>
      <w:r w:rsidR="00E317B5" w:rsidRPr="00E317B5">
        <w:rPr>
          <w:rFonts w:ascii="Candara" w:hAnsi="Candara"/>
          <w:sz w:val="24"/>
          <w:szCs w:val="24"/>
        </w:rPr>
        <w:t>The next four years showed huge increases in this aspect</w:t>
      </w:r>
      <w:r w:rsidR="00E317B5">
        <w:rPr>
          <w:rFonts w:ascii="Candara" w:hAnsi="Candara"/>
          <w:sz w:val="24"/>
          <w:szCs w:val="24"/>
        </w:rPr>
        <w:t xml:space="preserve">. In 2008 it was BDT 20,871,081,989. In 2009 the </w:t>
      </w:r>
      <w:r w:rsidR="009F64F1">
        <w:rPr>
          <w:rFonts w:ascii="Candara" w:hAnsi="Candara"/>
          <w:sz w:val="24"/>
          <w:szCs w:val="24"/>
        </w:rPr>
        <w:t>capital works</w:t>
      </w:r>
      <w:r w:rsidR="00E317B5">
        <w:rPr>
          <w:rFonts w:ascii="Candara" w:hAnsi="Candara"/>
          <w:sz w:val="24"/>
          <w:szCs w:val="24"/>
        </w:rPr>
        <w:t xml:space="preserve"> in progress worth of BDT 12,474,463,900. </w:t>
      </w:r>
      <w:r w:rsidR="009F64F1">
        <w:rPr>
          <w:rFonts w:ascii="Candara" w:hAnsi="Candara"/>
          <w:sz w:val="24"/>
          <w:szCs w:val="24"/>
        </w:rPr>
        <w:t>It is reduced due to the completion</w:t>
      </w:r>
      <w:r w:rsidR="00E317B5">
        <w:rPr>
          <w:rFonts w:ascii="Candara" w:hAnsi="Candara"/>
          <w:sz w:val="24"/>
          <w:szCs w:val="24"/>
        </w:rPr>
        <w:t xml:space="preserve"> of </w:t>
      </w:r>
      <w:r w:rsidR="009F64F1">
        <w:rPr>
          <w:rFonts w:ascii="Candara" w:hAnsi="Candara"/>
          <w:sz w:val="24"/>
          <w:szCs w:val="24"/>
        </w:rPr>
        <w:t>some big project.</w:t>
      </w:r>
    </w:p>
    <w:p w:rsidR="00726D59" w:rsidRDefault="00726D59" w:rsidP="004A6B37">
      <w:pPr>
        <w:tabs>
          <w:tab w:val="left" w:pos="1540"/>
        </w:tabs>
        <w:rPr>
          <w:rFonts w:ascii="Candara" w:hAnsi="Candara"/>
          <w:b/>
          <w:sz w:val="24"/>
          <w:szCs w:val="24"/>
        </w:rPr>
      </w:pPr>
    </w:p>
    <w:p w:rsidR="00726D59" w:rsidRPr="00726D59" w:rsidRDefault="00726D59" w:rsidP="00726D59">
      <w:pPr>
        <w:rPr>
          <w:rFonts w:ascii="Candara" w:hAnsi="Candara"/>
          <w:sz w:val="24"/>
          <w:szCs w:val="24"/>
        </w:rPr>
      </w:pPr>
    </w:p>
    <w:p w:rsidR="00726D59" w:rsidRPr="00726D59" w:rsidRDefault="00726D59" w:rsidP="00726D59">
      <w:pPr>
        <w:rPr>
          <w:rFonts w:ascii="Candara" w:hAnsi="Candara"/>
          <w:sz w:val="24"/>
          <w:szCs w:val="24"/>
        </w:rPr>
      </w:pPr>
    </w:p>
    <w:p w:rsidR="00726D59" w:rsidRPr="00726D59" w:rsidRDefault="00726D59" w:rsidP="00726D59">
      <w:pPr>
        <w:rPr>
          <w:rFonts w:ascii="Candara" w:hAnsi="Candara"/>
          <w:sz w:val="24"/>
          <w:szCs w:val="24"/>
        </w:rPr>
      </w:pPr>
    </w:p>
    <w:p w:rsidR="00726D59" w:rsidRPr="00726D59" w:rsidRDefault="00726D59" w:rsidP="00726D59">
      <w:pPr>
        <w:rPr>
          <w:rFonts w:ascii="Candara" w:hAnsi="Candara"/>
          <w:sz w:val="24"/>
          <w:szCs w:val="24"/>
        </w:rPr>
      </w:pPr>
    </w:p>
    <w:p w:rsidR="00726D59" w:rsidRPr="00726D59" w:rsidRDefault="00726D59" w:rsidP="00726D59">
      <w:pPr>
        <w:rPr>
          <w:rFonts w:ascii="Candara" w:hAnsi="Candara"/>
          <w:sz w:val="24"/>
          <w:szCs w:val="24"/>
        </w:rPr>
      </w:pPr>
    </w:p>
    <w:p w:rsidR="00726D59" w:rsidRPr="00726D59" w:rsidRDefault="00726D59" w:rsidP="00726D59">
      <w:pPr>
        <w:rPr>
          <w:rFonts w:ascii="Candara" w:hAnsi="Candara"/>
          <w:sz w:val="24"/>
          <w:szCs w:val="24"/>
        </w:rPr>
      </w:pPr>
    </w:p>
    <w:p w:rsidR="00726D59" w:rsidRDefault="00726D59" w:rsidP="00726D59">
      <w:pPr>
        <w:rPr>
          <w:rFonts w:ascii="Candara" w:hAnsi="Candara"/>
          <w:sz w:val="24"/>
          <w:szCs w:val="24"/>
        </w:rPr>
      </w:pPr>
    </w:p>
    <w:p w:rsidR="009F64F1" w:rsidRDefault="00F65042" w:rsidP="00726D59">
      <w:pPr>
        <w:rPr>
          <w:rFonts w:ascii="Candara" w:hAnsi="Candara"/>
          <w:sz w:val="24"/>
          <w:szCs w:val="24"/>
        </w:rPr>
      </w:pPr>
      <w:r>
        <w:rPr>
          <w:rFonts w:ascii="Candara" w:hAnsi="Candara"/>
          <w:noProof/>
          <w:sz w:val="24"/>
          <w:szCs w:val="24"/>
        </w:rPr>
        <w:pict>
          <v:shape id="_x0000_s1030" type="#_x0000_t202" style="position:absolute;margin-left:154.8pt;margin-top:4.15pt;width:178.4pt;height:22.25pt;z-index:251664384;mso-width-relative:margin;mso-height-relative:margin" stroked="f">
            <v:textbox>
              <w:txbxContent>
                <w:p w:rsidR="00B41F01" w:rsidRDefault="00B41F01" w:rsidP="009F64F1">
                  <w:pPr>
                    <w:jc w:val="center"/>
                  </w:pPr>
                  <w:r>
                    <w:t>Figure -3: Capital Work in Progress</w:t>
                  </w:r>
                </w:p>
              </w:txbxContent>
            </v:textbox>
          </v:shape>
        </w:pict>
      </w:r>
    </w:p>
    <w:p w:rsidR="00726D59" w:rsidRDefault="00726D59" w:rsidP="00726D59">
      <w:pPr>
        <w:rPr>
          <w:rFonts w:ascii="Candara" w:hAnsi="Candara"/>
          <w:b/>
          <w:sz w:val="28"/>
          <w:szCs w:val="28"/>
        </w:rPr>
      </w:pPr>
      <w:r>
        <w:rPr>
          <w:rFonts w:ascii="Candara" w:hAnsi="Candara"/>
          <w:b/>
          <w:sz w:val="28"/>
          <w:szCs w:val="28"/>
        </w:rPr>
        <w:lastRenderedPageBreak/>
        <w:t xml:space="preserve">2.2 </w:t>
      </w:r>
      <w:r>
        <w:rPr>
          <w:rFonts w:ascii="Candara" w:hAnsi="Candara"/>
          <w:b/>
          <w:sz w:val="28"/>
          <w:szCs w:val="28"/>
        </w:rPr>
        <w:tab/>
        <w:t>Liability and Equity</w:t>
      </w:r>
    </w:p>
    <w:p w:rsidR="00726D59" w:rsidRDefault="00726D59" w:rsidP="00726D59">
      <w:pPr>
        <w:rPr>
          <w:rFonts w:ascii="Candara" w:hAnsi="Candara"/>
          <w:b/>
          <w:sz w:val="24"/>
          <w:szCs w:val="24"/>
        </w:rPr>
      </w:pPr>
      <w:r w:rsidRPr="00726D59">
        <w:rPr>
          <w:rFonts w:ascii="Candara" w:hAnsi="Candara"/>
          <w:b/>
          <w:sz w:val="24"/>
          <w:szCs w:val="24"/>
        </w:rPr>
        <w:t>Total Liabilities</w:t>
      </w:r>
    </w:p>
    <w:p w:rsidR="00726D59" w:rsidRDefault="000141AB" w:rsidP="00726D59">
      <w:pPr>
        <w:spacing w:line="360" w:lineRule="auto"/>
        <w:jc w:val="both"/>
        <w:rPr>
          <w:rFonts w:ascii="Candara" w:hAnsi="Candara"/>
          <w:sz w:val="24"/>
          <w:szCs w:val="24"/>
        </w:rPr>
      </w:pPr>
      <w:r>
        <w:rPr>
          <w:rFonts w:ascii="Candara" w:hAnsi="Candara"/>
          <w:noProof/>
          <w:sz w:val="24"/>
          <w:szCs w:val="24"/>
        </w:rPr>
        <w:drawing>
          <wp:anchor distT="0" distB="0" distL="114300" distR="114300" simplePos="0" relativeHeight="251672576" behindDoc="1" locked="0" layoutInCell="1" allowOverlap="1">
            <wp:simplePos x="0" y="0"/>
            <wp:positionH relativeFrom="column">
              <wp:posOffset>273685</wp:posOffset>
            </wp:positionH>
            <wp:positionV relativeFrom="paragraph">
              <wp:posOffset>1111250</wp:posOffset>
            </wp:positionV>
            <wp:extent cx="5306695" cy="2647315"/>
            <wp:effectExtent l="19050" t="0" r="27305" b="635"/>
            <wp:wrapNone/>
            <wp:docPr id="10"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726D59" w:rsidRPr="00726D59">
        <w:rPr>
          <w:rFonts w:ascii="Candara" w:hAnsi="Candara"/>
          <w:sz w:val="24"/>
          <w:szCs w:val="24"/>
        </w:rPr>
        <w:t xml:space="preserve">There has been steady rise in overall liabilities over the years for </w:t>
      </w:r>
      <w:r w:rsidR="00726D59">
        <w:rPr>
          <w:rFonts w:ascii="Candara" w:hAnsi="Candara"/>
          <w:sz w:val="24"/>
          <w:szCs w:val="24"/>
        </w:rPr>
        <w:t>PGCB</w:t>
      </w:r>
      <w:r w:rsidR="00726D59" w:rsidRPr="00726D59">
        <w:rPr>
          <w:rFonts w:ascii="Candara" w:hAnsi="Candara"/>
          <w:sz w:val="24"/>
          <w:szCs w:val="24"/>
        </w:rPr>
        <w:t xml:space="preserve"> Limited. The reason for this is the expansion of the company over the years and also the rise in operations. The major </w:t>
      </w:r>
      <w:r w:rsidR="00726D59">
        <w:rPr>
          <w:rFonts w:ascii="Candara" w:hAnsi="Candara"/>
          <w:sz w:val="24"/>
          <w:szCs w:val="24"/>
        </w:rPr>
        <w:t>thing</w:t>
      </w:r>
      <w:r w:rsidR="00726D59" w:rsidRPr="00726D59">
        <w:rPr>
          <w:rFonts w:ascii="Candara" w:hAnsi="Candara"/>
          <w:sz w:val="24"/>
          <w:szCs w:val="24"/>
        </w:rPr>
        <w:t xml:space="preserve"> in the liability segment </w:t>
      </w:r>
      <w:r w:rsidR="00726D59">
        <w:rPr>
          <w:rFonts w:ascii="Candara" w:hAnsi="Candara"/>
          <w:sz w:val="24"/>
          <w:szCs w:val="24"/>
        </w:rPr>
        <w:t xml:space="preserve">is </w:t>
      </w:r>
      <w:r w:rsidR="00726D59" w:rsidRPr="00726D59">
        <w:rPr>
          <w:rFonts w:ascii="Candara" w:hAnsi="Candara"/>
          <w:sz w:val="24"/>
          <w:szCs w:val="24"/>
        </w:rPr>
        <w:t xml:space="preserve">long term </w:t>
      </w:r>
      <w:r w:rsidR="00726D59">
        <w:rPr>
          <w:rFonts w:ascii="Candara" w:hAnsi="Candara"/>
          <w:sz w:val="24"/>
          <w:szCs w:val="24"/>
        </w:rPr>
        <w:t>loan</w:t>
      </w:r>
      <w:r w:rsidR="00726D59" w:rsidRPr="00726D59">
        <w:rPr>
          <w:rFonts w:ascii="Candara" w:hAnsi="Candara"/>
          <w:sz w:val="24"/>
          <w:szCs w:val="24"/>
        </w:rPr>
        <w:t xml:space="preserve">, which are </w:t>
      </w:r>
      <w:r w:rsidR="00726D59">
        <w:rPr>
          <w:rFonts w:ascii="Candara" w:hAnsi="Candara"/>
          <w:sz w:val="24"/>
          <w:szCs w:val="24"/>
        </w:rPr>
        <w:t>provided by ADB loan, GOB loan, SIDA loan etc</w:t>
      </w:r>
      <w:r w:rsidR="00726D59" w:rsidRPr="00726D59">
        <w:rPr>
          <w:rFonts w:ascii="Candara" w:hAnsi="Candara"/>
          <w:sz w:val="24"/>
          <w:szCs w:val="24"/>
        </w:rPr>
        <w:t>.</w:t>
      </w:r>
    </w:p>
    <w:p w:rsidR="00E6704C" w:rsidRPr="00726D59" w:rsidRDefault="00E6704C" w:rsidP="00E6704C">
      <w:pPr>
        <w:spacing w:line="360" w:lineRule="auto"/>
        <w:jc w:val="center"/>
        <w:rPr>
          <w:rFonts w:ascii="Candara" w:hAnsi="Candara"/>
          <w:sz w:val="24"/>
          <w:szCs w:val="24"/>
        </w:rPr>
      </w:pPr>
    </w:p>
    <w:p w:rsidR="00726D59" w:rsidRPr="00726D59" w:rsidRDefault="00726D59" w:rsidP="00726D59">
      <w:pPr>
        <w:rPr>
          <w:rFonts w:ascii="Candara" w:hAnsi="Candara"/>
          <w:b/>
          <w:sz w:val="24"/>
          <w:szCs w:val="24"/>
        </w:rPr>
      </w:pPr>
    </w:p>
    <w:p w:rsidR="00E6704C" w:rsidRDefault="00E6704C" w:rsidP="00726D59">
      <w:pPr>
        <w:rPr>
          <w:rFonts w:ascii="Candara" w:hAnsi="Candara"/>
          <w:sz w:val="24"/>
          <w:szCs w:val="24"/>
        </w:rPr>
      </w:pPr>
    </w:p>
    <w:p w:rsidR="00E6704C" w:rsidRPr="00E6704C" w:rsidRDefault="00E6704C" w:rsidP="00E6704C">
      <w:pPr>
        <w:rPr>
          <w:rFonts w:ascii="Candara" w:hAnsi="Candara"/>
          <w:sz w:val="24"/>
          <w:szCs w:val="24"/>
        </w:rPr>
      </w:pPr>
    </w:p>
    <w:p w:rsidR="00E6704C" w:rsidRPr="00E6704C" w:rsidRDefault="00E6704C" w:rsidP="00E6704C">
      <w:pPr>
        <w:rPr>
          <w:rFonts w:ascii="Candara" w:hAnsi="Candara"/>
          <w:sz w:val="24"/>
          <w:szCs w:val="24"/>
        </w:rPr>
      </w:pPr>
    </w:p>
    <w:p w:rsidR="00E6704C" w:rsidRPr="00E6704C" w:rsidRDefault="00E6704C" w:rsidP="00E6704C">
      <w:pPr>
        <w:rPr>
          <w:rFonts w:ascii="Candara" w:hAnsi="Candara"/>
          <w:sz w:val="24"/>
          <w:szCs w:val="24"/>
        </w:rPr>
      </w:pPr>
    </w:p>
    <w:p w:rsidR="00E6704C" w:rsidRPr="00E6704C" w:rsidRDefault="00E6704C" w:rsidP="00E6704C">
      <w:pPr>
        <w:rPr>
          <w:rFonts w:ascii="Candara" w:hAnsi="Candara"/>
          <w:sz w:val="24"/>
          <w:szCs w:val="24"/>
        </w:rPr>
      </w:pPr>
    </w:p>
    <w:p w:rsidR="00E6704C" w:rsidRPr="00E6704C" w:rsidRDefault="00F65042" w:rsidP="00E6704C">
      <w:pPr>
        <w:rPr>
          <w:rFonts w:ascii="Candara" w:hAnsi="Candara"/>
          <w:sz w:val="24"/>
          <w:szCs w:val="24"/>
        </w:rPr>
      </w:pPr>
      <w:r>
        <w:rPr>
          <w:rFonts w:ascii="Candara" w:hAnsi="Candara"/>
          <w:noProof/>
          <w:sz w:val="24"/>
          <w:szCs w:val="24"/>
        </w:rPr>
        <w:pict>
          <v:shape id="_x0000_s1031" type="#_x0000_t202" style="position:absolute;margin-left:162.6pt;margin-top:11.25pt;width:137.1pt;height:22.25pt;z-index:251666432;mso-width-relative:margin;mso-height-relative:margin" stroked="f">
            <v:textbox>
              <w:txbxContent>
                <w:p w:rsidR="00B41F01" w:rsidRDefault="00B41F01" w:rsidP="00E6704C">
                  <w:pPr>
                    <w:jc w:val="center"/>
                  </w:pPr>
                  <w:r>
                    <w:t>Figure -4: Total Liabilities</w:t>
                  </w:r>
                </w:p>
              </w:txbxContent>
            </v:textbox>
          </v:shape>
        </w:pict>
      </w:r>
    </w:p>
    <w:p w:rsidR="00E6704C" w:rsidRDefault="00E6704C" w:rsidP="00E6704C">
      <w:pPr>
        <w:rPr>
          <w:rFonts w:ascii="Candara" w:hAnsi="Candara"/>
          <w:b/>
          <w:sz w:val="24"/>
          <w:szCs w:val="24"/>
        </w:rPr>
      </w:pPr>
      <w:r w:rsidRPr="00E6704C">
        <w:rPr>
          <w:rFonts w:ascii="Candara" w:hAnsi="Candara"/>
          <w:b/>
          <w:sz w:val="24"/>
          <w:szCs w:val="24"/>
        </w:rPr>
        <w:t>Shareholder’s Equity</w:t>
      </w:r>
    </w:p>
    <w:p w:rsidR="00E6704C" w:rsidRDefault="00E6704C" w:rsidP="00E6704C">
      <w:pPr>
        <w:rPr>
          <w:rFonts w:ascii="Candara" w:hAnsi="Candara"/>
          <w:sz w:val="24"/>
          <w:szCs w:val="24"/>
        </w:rPr>
      </w:pPr>
      <w:r w:rsidRPr="00E6704C">
        <w:rPr>
          <w:rFonts w:ascii="Candara" w:hAnsi="Candara"/>
          <w:sz w:val="24"/>
          <w:szCs w:val="24"/>
        </w:rPr>
        <w:t xml:space="preserve">Over the years shareholders of </w:t>
      </w:r>
      <w:r>
        <w:rPr>
          <w:rFonts w:ascii="Candara" w:hAnsi="Candara"/>
          <w:sz w:val="24"/>
          <w:szCs w:val="24"/>
        </w:rPr>
        <w:t xml:space="preserve">PGCB </w:t>
      </w:r>
      <w:r w:rsidRPr="00E6704C">
        <w:rPr>
          <w:rFonts w:ascii="Candara" w:hAnsi="Candara"/>
          <w:sz w:val="24"/>
          <w:szCs w:val="24"/>
        </w:rPr>
        <w:t>limited have experienced healthy growth in the total equity</w:t>
      </w:r>
      <w:r>
        <w:rPr>
          <w:rFonts w:ascii="Candara" w:hAnsi="Candara"/>
          <w:sz w:val="24"/>
          <w:szCs w:val="24"/>
        </w:rPr>
        <w:t xml:space="preserve">. In 2005 it was BDT 6,765,179,584. In 2009 it </w:t>
      </w:r>
      <w:r w:rsidR="00761440">
        <w:rPr>
          <w:rFonts w:ascii="Candara" w:hAnsi="Candara"/>
          <w:sz w:val="24"/>
          <w:szCs w:val="24"/>
        </w:rPr>
        <w:t>becomes</w:t>
      </w:r>
      <w:r>
        <w:rPr>
          <w:rFonts w:ascii="Candara" w:hAnsi="Candara"/>
          <w:sz w:val="24"/>
          <w:szCs w:val="24"/>
        </w:rPr>
        <w:t xml:space="preserve"> BDT 14,210,153,534.</w:t>
      </w:r>
    </w:p>
    <w:p w:rsidR="007B43E2" w:rsidRDefault="00F569D1" w:rsidP="00E6704C">
      <w:pPr>
        <w:rPr>
          <w:rFonts w:ascii="Candara" w:hAnsi="Candara"/>
          <w:b/>
          <w:sz w:val="24"/>
          <w:szCs w:val="24"/>
        </w:rPr>
      </w:pPr>
      <w:r w:rsidRPr="00F569D1">
        <w:rPr>
          <w:rFonts w:ascii="Candara" w:hAnsi="Candara"/>
          <w:b/>
          <w:noProof/>
          <w:sz w:val="24"/>
          <w:szCs w:val="24"/>
        </w:rPr>
        <w:drawing>
          <wp:anchor distT="0" distB="0" distL="114300" distR="114300" simplePos="0" relativeHeight="251673600" behindDoc="1" locked="0" layoutInCell="1" allowOverlap="1">
            <wp:simplePos x="0" y="0"/>
            <wp:positionH relativeFrom="column">
              <wp:posOffset>167906</wp:posOffset>
            </wp:positionH>
            <wp:positionV relativeFrom="paragraph">
              <wp:posOffset>-3825</wp:posOffset>
            </wp:positionV>
            <wp:extent cx="5333882" cy="2721935"/>
            <wp:effectExtent l="19050" t="0" r="19168" b="2215"/>
            <wp:wrapNone/>
            <wp:docPr id="11"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7B43E2" w:rsidRPr="007B43E2" w:rsidRDefault="007B43E2" w:rsidP="007B43E2">
      <w:pPr>
        <w:rPr>
          <w:rFonts w:ascii="Candara" w:hAnsi="Candara"/>
          <w:sz w:val="24"/>
          <w:szCs w:val="24"/>
        </w:rPr>
      </w:pPr>
    </w:p>
    <w:p w:rsidR="007B43E2" w:rsidRPr="007B43E2" w:rsidRDefault="007B43E2" w:rsidP="007B43E2">
      <w:pPr>
        <w:rPr>
          <w:rFonts w:ascii="Candara" w:hAnsi="Candara"/>
          <w:sz w:val="24"/>
          <w:szCs w:val="24"/>
        </w:rPr>
      </w:pPr>
    </w:p>
    <w:p w:rsidR="007B43E2" w:rsidRPr="007B43E2" w:rsidRDefault="007B43E2" w:rsidP="007B43E2">
      <w:pPr>
        <w:rPr>
          <w:rFonts w:ascii="Candara" w:hAnsi="Candara"/>
          <w:sz w:val="24"/>
          <w:szCs w:val="24"/>
        </w:rPr>
      </w:pPr>
    </w:p>
    <w:p w:rsidR="007B43E2" w:rsidRPr="007B43E2" w:rsidRDefault="007B43E2" w:rsidP="007B43E2">
      <w:pPr>
        <w:rPr>
          <w:rFonts w:ascii="Candara" w:hAnsi="Candara"/>
          <w:sz w:val="24"/>
          <w:szCs w:val="24"/>
        </w:rPr>
      </w:pPr>
    </w:p>
    <w:p w:rsidR="007B43E2" w:rsidRPr="007B43E2" w:rsidRDefault="007B43E2" w:rsidP="007B43E2">
      <w:pPr>
        <w:rPr>
          <w:rFonts w:ascii="Candara" w:hAnsi="Candara"/>
          <w:sz w:val="24"/>
          <w:szCs w:val="24"/>
        </w:rPr>
      </w:pPr>
    </w:p>
    <w:p w:rsidR="007B43E2" w:rsidRPr="007B43E2" w:rsidRDefault="007B43E2" w:rsidP="007B43E2">
      <w:pPr>
        <w:rPr>
          <w:rFonts w:ascii="Candara" w:hAnsi="Candara"/>
          <w:sz w:val="24"/>
          <w:szCs w:val="24"/>
        </w:rPr>
      </w:pPr>
    </w:p>
    <w:p w:rsidR="00761440" w:rsidRDefault="00761440" w:rsidP="007B43E2">
      <w:pPr>
        <w:rPr>
          <w:rFonts w:ascii="Candara" w:hAnsi="Candara"/>
          <w:sz w:val="24"/>
          <w:szCs w:val="24"/>
        </w:rPr>
      </w:pPr>
    </w:p>
    <w:p w:rsidR="000141AB" w:rsidRDefault="00F65042" w:rsidP="007B43E2">
      <w:pPr>
        <w:rPr>
          <w:rFonts w:ascii="Candara" w:hAnsi="Candara"/>
          <w:sz w:val="24"/>
          <w:szCs w:val="24"/>
        </w:rPr>
      </w:pPr>
      <w:r>
        <w:rPr>
          <w:rFonts w:ascii="Candara" w:hAnsi="Candara"/>
          <w:noProof/>
          <w:sz w:val="24"/>
          <w:szCs w:val="24"/>
        </w:rPr>
        <w:pict>
          <v:shape id="_x0000_s1032" type="#_x0000_t202" style="position:absolute;margin-left:162.6pt;margin-top:2.95pt;width:153pt;height:22.25pt;z-index:251668480;mso-width-relative:margin;mso-height-relative:margin" stroked="f">
            <v:textbox>
              <w:txbxContent>
                <w:p w:rsidR="00B41F01" w:rsidRDefault="00B41F01" w:rsidP="00761440">
                  <w:pPr>
                    <w:jc w:val="center"/>
                  </w:pPr>
                  <w:r>
                    <w:t>Figure -5: Shareholder’s Equity</w:t>
                  </w:r>
                </w:p>
              </w:txbxContent>
            </v:textbox>
          </v:shape>
        </w:pict>
      </w:r>
    </w:p>
    <w:p w:rsidR="007B43E2" w:rsidRDefault="007B43E2" w:rsidP="00B92FBF">
      <w:pPr>
        <w:spacing w:line="360" w:lineRule="auto"/>
        <w:rPr>
          <w:rFonts w:ascii="Candara" w:hAnsi="Candara"/>
          <w:b/>
          <w:sz w:val="28"/>
          <w:szCs w:val="28"/>
        </w:rPr>
      </w:pPr>
      <w:r>
        <w:rPr>
          <w:rFonts w:ascii="Candara" w:hAnsi="Candara"/>
          <w:b/>
          <w:sz w:val="28"/>
          <w:szCs w:val="28"/>
        </w:rPr>
        <w:lastRenderedPageBreak/>
        <w:t xml:space="preserve">2.3 </w:t>
      </w:r>
      <w:r>
        <w:rPr>
          <w:rFonts w:ascii="Candara" w:hAnsi="Candara"/>
          <w:b/>
          <w:sz w:val="28"/>
          <w:szCs w:val="28"/>
        </w:rPr>
        <w:tab/>
        <w:t>Rationale behind different Market Value and Book Value</w:t>
      </w:r>
    </w:p>
    <w:p w:rsidR="007B43E2" w:rsidRDefault="007B43E2" w:rsidP="00B92FBF">
      <w:pPr>
        <w:spacing w:line="360" w:lineRule="auto"/>
        <w:rPr>
          <w:rFonts w:ascii="Candara" w:hAnsi="Candara"/>
          <w:b/>
          <w:sz w:val="28"/>
          <w:szCs w:val="28"/>
        </w:rPr>
      </w:pPr>
    </w:p>
    <w:p w:rsidR="007B43E2" w:rsidRDefault="007B43E2" w:rsidP="00B92FBF">
      <w:pPr>
        <w:spacing w:line="360" w:lineRule="auto"/>
        <w:jc w:val="both"/>
        <w:rPr>
          <w:rFonts w:ascii="Candara" w:hAnsi="Candara"/>
          <w:sz w:val="24"/>
          <w:szCs w:val="24"/>
        </w:rPr>
      </w:pPr>
      <w:r w:rsidRPr="007B43E2">
        <w:rPr>
          <w:rFonts w:ascii="Candara" w:hAnsi="Candara"/>
          <w:sz w:val="24"/>
          <w:szCs w:val="24"/>
        </w:rPr>
        <w:t xml:space="preserve">It is not very abnormal for market value to differ with book value of a firm. The reason is, a company is a going concern and when company issues shares to the public, depending on various factors like demand and supply of the firm’s shares, the prices eventually fluctuate. In other words, if a firm is profitable or at least deemed to be profitable, demand for that firm’s share is higher and consequently the share price of that firm’s share is higher. Of course, this can also occur the other way around. Therefore, it is safe to infer that market value of and book value of a company can vary to quite some extent.   As a result market value and book value of the company differs in a great extend. Due to this, this change in value can change the value of the shareholder’s equity and not to mention the value of assets, fixed ones in particular. The same principle is obviously also applicable for </w:t>
      </w:r>
      <w:r>
        <w:rPr>
          <w:rFonts w:ascii="Candara" w:hAnsi="Candara"/>
          <w:sz w:val="24"/>
          <w:szCs w:val="24"/>
        </w:rPr>
        <w:t>PGCB</w:t>
      </w:r>
      <w:r w:rsidRPr="007B43E2">
        <w:rPr>
          <w:rFonts w:ascii="Candara" w:hAnsi="Candara"/>
          <w:sz w:val="24"/>
          <w:szCs w:val="24"/>
        </w:rPr>
        <w:t xml:space="preserve"> limited and any other going concern. </w:t>
      </w:r>
    </w:p>
    <w:p w:rsidR="007B43E2" w:rsidRDefault="007B43E2" w:rsidP="00B92FBF">
      <w:pPr>
        <w:spacing w:line="360" w:lineRule="auto"/>
        <w:jc w:val="both"/>
        <w:rPr>
          <w:rFonts w:ascii="Candara" w:hAnsi="Candara"/>
          <w:sz w:val="24"/>
          <w:szCs w:val="24"/>
        </w:rPr>
      </w:pPr>
      <w:r w:rsidRPr="007B43E2">
        <w:rPr>
          <w:rFonts w:ascii="Candara" w:hAnsi="Candara"/>
          <w:sz w:val="24"/>
          <w:szCs w:val="24"/>
        </w:rPr>
        <w:t>There are lot</w:t>
      </w:r>
      <w:r>
        <w:rPr>
          <w:rFonts w:ascii="Candara" w:hAnsi="Candara"/>
          <w:sz w:val="24"/>
          <w:szCs w:val="24"/>
        </w:rPr>
        <w:t>s</w:t>
      </w:r>
      <w:r w:rsidRPr="007B43E2">
        <w:rPr>
          <w:rFonts w:ascii="Candara" w:hAnsi="Candara"/>
          <w:sz w:val="24"/>
          <w:szCs w:val="24"/>
        </w:rPr>
        <w:t xml:space="preserve"> of factors that indicate fundamental difference of market value and book value</w:t>
      </w:r>
      <w:r>
        <w:rPr>
          <w:rFonts w:ascii="Candara" w:hAnsi="Candara"/>
          <w:sz w:val="24"/>
          <w:szCs w:val="24"/>
        </w:rPr>
        <w:t>, like as below:</w:t>
      </w:r>
    </w:p>
    <w:p w:rsidR="007B43E2" w:rsidRDefault="007B43E2" w:rsidP="00B92FBF">
      <w:pPr>
        <w:spacing w:line="360" w:lineRule="auto"/>
        <w:jc w:val="both"/>
        <w:rPr>
          <w:rFonts w:ascii="Candara" w:hAnsi="Candara"/>
          <w:sz w:val="24"/>
          <w:szCs w:val="24"/>
        </w:rPr>
      </w:pPr>
      <w:r>
        <w:rPr>
          <w:rFonts w:ascii="Candara" w:hAnsi="Candara"/>
          <w:sz w:val="24"/>
          <w:szCs w:val="24"/>
        </w:rPr>
        <w:t>Due to undervaluation of fixed asset, there may be a difference in Book value and Market value.</w:t>
      </w:r>
    </w:p>
    <w:p w:rsidR="007B43E2" w:rsidRDefault="007B43E2" w:rsidP="00B92FBF">
      <w:pPr>
        <w:spacing w:line="360" w:lineRule="auto"/>
        <w:jc w:val="both"/>
        <w:rPr>
          <w:rFonts w:ascii="Candara" w:hAnsi="Candara"/>
          <w:sz w:val="24"/>
          <w:szCs w:val="24"/>
        </w:rPr>
      </w:pPr>
      <w:r>
        <w:rPr>
          <w:rFonts w:ascii="Candara" w:hAnsi="Candara"/>
          <w:sz w:val="24"/>
          <w:szCs w:val="24"/>
        </w:rPr>
        <w:t>Due to over depreciation of factory building and other fixed asset, it may happen.</w:t>
      </w:r>
      <w:r w:rsidR="00460268">
        <w:rPr>
          <w:rFonts w:ascii="Candara" w:hAnsi="Candara"/>
          <w:sz w:val="24"/>
          <w:szCs w:val="24"/>
        </w:rPr>
        <w:t xml:space="preserve"> </w:t>
      </w:r>
      <w:r w:rsidR="00460268" w:rsidRPr="00460268">
        <w:rPr>
          <w:rFonts w:ascii="Candara" w:hAnsi="Candara"/>
          <w:sz w:val="24"/>
          <w:szCs w:val="24"/>
        </w:rPr>
        <w:t xml:space="preserve">Like The depreciation rate for the factory building was calculated at </w:t>
      </w:r>
      <w:r w:rsidR="00460268">
        <w:rPr>
          <w:rFonts w:ascii="Candara" w:hAnsi="Candara"/>
          <w:sz w:val="24"/>
          <w:szCs w:val="24"/>
        </w:rPr>
        <w:t>some percentage</w:t>
      </w:r>
      <w:r w:rsidR="00460268" w:rsidRPr="00460268">
        <w:rPr>
          <w:rFonts w:ascii="Candara" w:hAnsi="Candara"/>
          <w:sz w:val="24"/>
          <w:szCs w:val="24"/>
        </w:rPr>
        <w:t xml:space="preserve"> but in reality the actual depreciation rate was lower than that.  The depreciation rate for other fixed assets was also over estimated than in reality. In other words, depreciation is often overestimated and applied accordingly.</w:t>
      </w:r>
    </w:p>
    <w:p w:rsidR="007B43E2" w:rsidRPr="007B43E2" w:rsidRDefault="007B43E2" w:rsidP="00B92FBF">
      <w:pPr>
        <w:spacing w:line="360" w:lineRule="auto"/>
        <w:jc w:val="both"/>
        <w:rPr>
          <w:rFonts w:ascii="Candara" w:hAnsi="Candara"/>
          <w:sz w:val="24"/>
          <w:szCs w:val="24"/>
        </w:rPr>
      </w:pPr>
      <w:r>
        <w:rPr>
          <w:rFonts w:ascii="Candara" w:hAnsi="Candara"/>
          <w:sz w:val="24"/>
          <w:szCs w:val="24"/>
        </w:rPr>
        <w:t>Due to</w:t>
      </w:r>
      <w:r w:rsidR="00460268">
        <w:rPr>
          <w:rFonts w:ascii="Candara" w:hAnsi="Candara"/>
          <w:sz w:val="24"/>
          <w:szCs w:val="24"/>
        </w:rPr>
        <w:t xml:space="preserve"> intangible asset like goodwill, patent or trademark etc, Market value may differ from Book value.</w:t>
      </w:r>
    </w:p>
    <w:p w:rsidR="007B43E2" w:rsidRDefault="00460268" w:rsidP="00B92FBF">
      <w:pPr>
        <w:spacing w:line="360" w:lineRule="auto"/>
        <w:rPr>
          <w:rFonts w:ascii="Candara" w:hAnsi="Candara"/>
          <w:sz w:val="24"/>
          <w:szCs w:val="24"/>
        </w:rPr>
      </w:pPr>
      <w:r>
        <w:rPr>
          <w:rFonts w:ascii="Candara" w:hAnsi="Candara"/>
          <w:sz w:val="24"/>
          <w:szCs w:val="24"/>
        </w:rPr>
        <w:t>Now at date 30</w:t>
      </w:r>
      <w:r w:rsidRPr="00460268">
        <w:rPr>
          <w:rFonts w:ascii="Candara" w:hAnsi="Candara"/>
          <w:sz w:val="24"/>
          <w:szCs w:val="24"/>
          <w:vertAlign w:val="superscript"/>
        </w:rPr>
        <w:t>th</w:t>
      </w:r>
      <w:r>
        <w:rPr>
          <w:rFonts w:ascii="Candara" w:hAnsi="Candara"/>
          <w:sz w:val="24"/>
          <w:szCs w:val="24"/>
        </w:rPr>
        <w:t xml:space="preserve"> June 2009</w:t>
      </w:r>
      <w:r w:rsidR="00200546">
        <w:rPr>
          <w:rFonts w:ascii="Candara" w:hAnsi="Candara"/>
          <w:sz w:val="24"/>
          <w:szCs w:val="24"/>
        </w:rPr>
        <w:t xml:space="preserve"> M</w:t>
      </w:r>
      <w:r>
        <w:rPr>
          <w:rFonts w:ascii="Candara" w:hAnsi="Candara"/>
          <w:sz w:val="24"/>
          <w:szCs w:val="24"/>
        </w:rPr>
        <w:t xml:space="preserve">arket price is BDT 782.25 and </w:t>
      </w:r>
      <w:r w:rsidR="00200546">
        <w:rPr>
          <w:rFonts w:ascii="Candara" w:hAnsi="Candara"/>
          <w:sz w:val="24"/>
          <w:szCs w:val="24"/>
        </w:rPr>
        <w:t>B</w:t>
      </w:r>
      <w:r>
        <w:rPr>
          <w:rFonts w:ascii="Candara" w:hAnsi="Candara"/>
          <w:sz w:val="24"/>
          <w:szCs w:val="24"/>
        </w:rPr>
        <w:t>ook value is BDT 390.01</w:t>
      </w:r>
      <w:r w:rsidR="00B92FBF">
        <w:rPr>
          <w:rFonts w:ascii="Candara" w:hAnsi="Candara"/>
          <w:sz w:val="24"/>
          <w:szCs w:val="24"/>
        </w:rPr>
        <w:t>.</w:t>
      </w:r>
    </w:p>
    <w:p w:rsidR="00B92FBF" w:rsidRDefault="00B92FBF" w:rsidP="00B92FBF">
      <w:pPr>
        <w:spacing w:line="360" w:lineRule="auto"/>
        <w:jc w:val="both"/>
        <w:rPr>
          <w:rFonts w:ascii="Candara" w:hAnsi="Candara"/>
          <w:sz w:val="24"/>
          <w:szCs w:val="24"/>
        </w:rPr>
      </w:pPr>
      <w:r w:rsidRPr="00B92FBF">
        <w:rPr>
          <w:rFonts w:ascii="Candara" w:hAnsi="Candara"/>
          <w:sz w:val="24"/>
          <w:szCs w:val="24"/>
        </w:rPr>
        <w:t>Now based on the current book value of the firm, balance sheet</w:t>
      </w:r>
      <w:r>
        <w:rPr>
          <w:rFonts w:ascii="Candara" w:hAnsi="Candara"/>
          <w:sz w:val="24"/>
          <w:szCs w:val="24"/>
        </w:rPr>
        <w:t xml:space="preserve"> of 2009</w:t>
      </w:r>
      <w:r w:rsidRPr="00B92FBF">
        <w:rPr>
          <w:rFonts w:ascii="Candara" w:hAnsi="Candara"/>
          <w:sz w:val="24"/>
          <w:szCs w:val="24"/>
        </w:rPr>
        <w:t xml:space="preserve"> can be summarized as follows</w:t>
      </w:r>
      <w:r>
        <w:rPr>
          <w:rFonts w:ascii="Candara" w:hAnsi="Candara"/>
          <w:sz w:val="24"/>
          <w:szCs w:val="24"/>
        </w:rPr>
        <w:t>:</w:t>
      </w:r>
    </w:p>
    <w:tbl>
      <w:tblPr>
        <w:tblStyle w:val="TableGrid"/>
        <w:tblW w:w="9276" w:type="dxa"/>
        <w:tblLook w:val="04A0"/>
      </w:tblPr>
      <w:tblGrid>
        <w:gridCol w:w="6690"/>
        <w:gridCol w:w="2586"/>
      </w:tblGrid>
      <w:tr w:rsidR="0010157D" w:rsidTr="00EA7F2A">
        <w:trPr>
          <w:trHeight w:val="421"/>
        </w:trPr>
        <w:tc>
          <w:tcPr>
            <w:tcW w:w="6690" w:type="dxa"/>
            <w:tcBorders>
              <w:top w:val="single" w:sz="24" w:space="0" w:color="auto"/>
              <w:left w:val="single" w:sz="24" w:space="0" w:color="auto"/>
              <w:right w:val="single" w:sz="24" w:space="0" w:color="auto"/>
            </w:tcBorders>
            <w:vAlign w:val="center"/>
          </w:tcPr>
          <w:p w:rsidR="0010157D" w:rsidRPr="0010157D" w:rsidRDefault="0010157D" w:rsidP="0010157D">
            <w:pPr>
              <w:jc w:val="both"/>
              <w:rPr>
                <w:rFonts w:ascii="Candara" w:hAnsi="Candara"/>
                <w:b/>
                <w:sz w:val="24"/>
                <w:szCs w:val="24"/>
              </w:rPr>
            </w:pPr>
            <w:r w:rsidRPr="0010157D">
              <w:rPr>
                <w:rFonts w:ascii="Candara" w:hAnsi="Candara"/>
                <w:b/>
                <w:sz w:val="24"/>
                <w:szCs w:val="24"/>
              </w:rPr>
              <w:lastRenderedPageBreak/>
              <w:t>Assets</w:t>
            </w:r>
          </w:p>
        </w:tc>
        <w:tc>
          <w:tcPr>
            <w:tcW w:w="2586" w:type="dxa"/>
            <w:tcBorders>
              <w:top w:val="single" w:sz="24" w:space="0" w:color="auto"/>
              <w:left w:val="single" w:sz="24" w:space="0" w:color="auto"/>
              <w:right w:val="single" w:sz="24" w:space="0" w:color="auto"/>
            </w:tcBorders>
            <w:vAlign w:val="center"/>
          </w:tcPr>
          <w:p w:rsidR="0010157D" w:rsidRDefault="0010157D" w:rsidP="0010157D">
            <w:pPr>
              <w:jc w:val="both"/>
              <w:rPr>
                <w:rFonts w:ascii="Candara" w:hAnsi="Candara"/>
                <w:sz w:val="24"/>
                <w:szCs w:val="24"/>
              </w:rPr>
            </w:pPr>
          </w:p>
        </w:tc>
      </w:tr>
      <w:tr w:rsidR="00EA7F2A" w:rsidTr="00EA7F2A">
        <w:trPr>
          <w:trHeight w:val="421"/>
        </w:trPr>
        <w:tc>
          <w:tcPr>
            <w:tcW w:w="6690" w:type="dxa"/>
            <w:tcBorders>
              <w:left w:val="single" w:sz="24" w:space="0" w:color="auto"/>
              <w:right w:val="single" w:sz="24" w:space="0" w:color="auto"/>
            </w:tcBorders>
            <w:vAlign w:val="center"/>
          </w:tcPr>
          <w:p w:rsidR="00EA7F2A" w:rsidRDefault="00EA7F2A" w:rsidP="0010157D">
            <w:pPr>
              <w:jc w:val="both"/>
              <w:rPr>
                <w:rFonts w:ascii="Candara" w:hAnsi="Candara"/>
                <w:sz w:val="24"/>
                <w:szCs w:val="24"/>
              </w:rPr>
            </w:pPr>
            <w:r>
              <w:rPr>
                <w:rFonts w:ascii="Candara" w:hAnsi="Candara"/>
                <w:sz w:val="24"/>
                <w:szCs w:val="24"/>
              </w:rPr>
              <w:t xml:space="preserve">          Property, plant and equipment</w:t>
            </w:r>
          </w:p>
        </w:tc>
        <w:tc>
          <w:tcPr>
            <w:tcW w:w="2586" w:type="dxa"/>
            <w:tcBorders>
              <w:left w:val="single" w:sz="24" w:space="0" w:color="auto"/>
              <w:right w:val="single" w:sz="24" w:space="0" w:color="auto"/>
            </w:tcBorders>
            <w:vAlign w:val="center"/>
          </w:tcPr>
          <w:p w:rsidR="00EA7F2A" w:rsidRPr="00CD2929" w:rsidRDefault="00EA7F2A" w:rsidP="00CD2929">
            <w:pPr>
              <w:jc w:val="right"/>
              <w:rPr>
                <w:sz w:val="24"/>
                <w:szCs w:val="24"/>
              </w:rPr>
            </w:pPr>
            <w:r>
              <w:rPr>
                <w:sz w:val="24"/>
                <w:szCs w:val="24"/>
              </w:rPr>
              <w:t>33,135,201,489</w:t>
            </w:r>
          </w:p>
        </w:tc>
      </w:tr>
      <w:tr w:rsidR="00EA7F2A" w:rsidTr="00EA7F2A">
        <w:trPr>
          <w:trHeight w:val="421"/>
        </w:trPr>
        <w:tc>
          <w:tcPr>
            <w:tcW w:w="6690" w:type="dxa"/>
            <w:tcBorders>
              <w:left w:val="single" w:sz="24" w:space="0" w:color="auto"/>
              <w:right w:val="single" w:sz="24" w:space="0" w:color="auto"/>
            </w:tcBorders>
            <w:vAlign w:val="center"/>
          </w:tcPr>
          <w:p w:rsidR="00EA7F2A" w:rsidRDefault="00EA7F2A" w:rsidP="009A21B8">
            <w:pPr>
              <w:jc w:val="both"/>
              <w:rPr>
                <w:rFonts w:ascii="Candara" w:hAnsi="Candara"/>
                <w:sz w:val="24"/>
                <w:szCs w:val="24"/>
              </w:rPr>
            </w:pPr>
            <w:r>
              <w:rPr>
                <w:rFonts w:ascii="Candara" w:hAnsi="Candara"/>
                <w:sz w:val="24"/>
                <w:szCs w:val="24"/>
              </w:rPr>
              <w:t xml:space="preserve">          Capital Work in progress</w:t>
            </w:r>
          </w:p>
        </w:tc>
        <w:tc>
          <w:tcPr>
            <w:tcW w:w="2586" w:type="dxa"/>
            <w:tcBorders>
              <w:left w:val="single" w:sz="24" w:space="0" w:color="auto"/>
              <w:right w:val="single" w:sz="24" w:space="0" w:color="auto"/>
            </w:tcBorders>
            <w:vAlign w:val="center"/>
          </w:tcPr>
          <w:p w:rsidR="00EA7F2A" w:rsidRPr="00CD2929" w:rsidRDefault="00EA7F2A" w:rsidP="009A21B8">
            <w:pPr>
              <w:jc w:val="right"/>
              <w:rPr>
                <w:sz w:val="24"/>
                <w:szCs w:val="24"/>
              </w:rPr>
            </w:pPr>
            <w:r>
              <w:rPr>
                <w:sz w:val="24"/>
                <w:szCs w:val="24"/>
              </w:rPr>
              <w:t>12,474,463,900</w:t>
            </w:r>
          </w:p>
        </w:tc>
      </w:tr>
      <w:tr w:rsidR="0010157D" w:rsidTr="00EA7F2A">
        <w:trPr>
          <w:trHeight w:val="421"/>
        </w:trPr>
        <w:tc>
          <w:tcPr>
            <w:tcW w:w="6690" w:type="dxa"/>
            <w:tcBorders>
              <w:left w:val="single" w:sz="24" w:space="0" w:color="auto"/>
              <w:right w:val="single" w:sz="24" w:space="0" w:color="auto"/>
            </w:tcBorders>
            <w:vAlign w:val="center"/>
          </w:tcPr>
          <w:p w:rsidR="0010157D" w:rsidRPr="00EA7F2A" w:rsidRDefault="0010157D" w:rsidP="0010157D">
            <w:pPr>
              <w:jc w:val="both"/>
              <w:rPr>
                <w:rFonts w:ascii="Candara" w:hAnsi="Candara"/>
                <w:b/>
                <w:sz w:val="24"/>
                <w:szCs w:val="24"/>
              </w:rPr>
            </w:pPr>
            <w:r w:rsidRPr="00EA7F2A">
              <w:rPr>
                <w:rFonts w:ascii="Candara" w:hAnsi="Candara"/>
                <w:b/>
                <w:sz w:val="24"/>
                <w:szCs w:val="24"/>
              </w:rPr>
              <w:t xml:space="preserve">          Total Fixed Assets</w:t>
            </w:r>
          </w:p>
        </w:tc>
        <w:tc>
          <w:tcPr>
            <w:tcW w:w="2586" w:type="dxa"/>
            <w:tcBorders>
              <w:left w:val="single" w:sz="24" w:space="0" w:color="auto"/>
              <w:right w:val="single" w:sz="24" w:space="0" w:color="auto"/>
            </w:tcBorders>
            <w:vAlign w:val="center"/>
          </w:tcPr>
          <w:p w:rsidR="0010157D" w:rsidRPr="00EA7F2A" w:rsidRDefault="00EB28BE" w:rsidP="00CD2929">
            <w:pPr>
              <w:jc w:val="right"/>
              <w:rPr>
                <w:b/>
                <w:sz w:val="24"/>
                <w:szCs w:val="24"/>
              </w:rPr>
            </w:pPr>
            <w:r w:rsidRPr="00EA7F2A">
              <w:rPr>
                <w:b/>
                <w:sz w:val="24"/>
                <w:szCs w:val="24"/>
              </w:rPr>
              <w:t>45,609,665,389</w:t>
            </w:r>
          </w:p>
        </w:tc>
      </w:tr>
      <w:tr w:rsidR="0010157D" w:rsidTr="00EA7F2A">
        <w:trPr>
          <w:trHeight w:val="421"/>
        </w:trPr>
        <w:tc>
          <w:tcPr>
            <w:tcW w:w="6690" w:type="dxa"/>
            <w:tcBorders>
              <w:left w:val="single" w:sz="24" w:space="0" w:color="auto"/>
              <w:right w:val="single" w:sz="24" w:space="0" w:color="auto"/>
            </w:tcBorders>
            <w:vAlign w:val="center"/>
          </w:tcPr>
          <w:p w:rsidR="0010157D" w:rsidRPr="00EA7F2A" w:rsidRDefault="0010157D" w:rsidP="0010157D">
            <w:pPr>
              <w:jc w:val="both"/>
              <w:rPr>
                <w:rFonts w:ascii="Candara" w:hAnsi="Candara"/>
                <w:b/>
                <w:sz w:val="24"/>
                <w:szCs w:val="24"/>
              </w:rPr>
            </w:pPr>
            <w:r w:rsidRPr="00EA7F2A">
              <w:rPr>
                <w:rFonts w:ascii="Candara" w:hAnsi="Candara"/>
                <w:b/>
                <w:sz w:val="24"/>
                <w:szCs w:val="24"/>
              </w:rPr>
              <w:t xml:space="preserve">          Total Current Assets</w:t>
            </w:r>
          </w:p>
        </w:tc>
        <w:tc>
          <w:tcPr>
            <w:tcW w:w="2586" w:type="dxa"/>
            <w:tcBorders>
              <w:left w:val="single" w:sz="24" w:space="0" w:color="auto"/>
              <w:right w:val="single" w:sz="24" w:space="0" w:color="auto"/>
            </w:tcBorders>
            <w:vAlign w:val="center"/>
          </w:tcPr>
          <w:p w:rsidR="0010157D" w:rsidRPr="00EA7F2A" w:rsidRDefault="00EB28BE" w:rsidP="00CD2929">
            <w:pPr>
              <w:jc w:val="right"/>
              <w:rPr>
                <w:b/>
                <w:sz w:val="24"/>
                <w:szCs w:val="24"/>
              </w:rPr>
            </w:pPr>
            <w:r w:rsidRPr="00EA7F2A">
              <w:rPr>
                <w:b/>
                <w:sz w:val="24"/>
                <w:szCs w:val="24"/>
              </w:rPr>
              <w:t>13,106,397,654</w:t>
            </w:r>
          </w:p>
        </w:tc>
      </w:tr>
      <w:tr w:rsidR="0010157D" w:rsidTr="00EA7F2A">
        <w:trPr>
          <w:trHeight w:val="421"/>
        </w:trPr>
        <w:tc>
          <w:tcPr>
            <w:tcW w:w="6690" w:type="dxa"/>
            <w:tcBorders>
              <w:left w:val="single" w:sz="24" w:space="0" w:color="auto"/>
              <w:right w:val="single" w:sz="24" w:space="0" w:color="auto"/>
            </w:tcBorders>
            <w:vAlign w:val="center"/>
          </w:tcPr>
          <w:p w:rsidR="0010157D" w:rsidRPr="00EA7F2A" w:rsidRDefault="0010157D" w:rsidP="0010157D">
            <w:pPr>
              <w:jc w:val="both"/>
              <w:rPr>
                <w:rFonts w:ascii="Candara" w:hAnsi="Candara"/>
                <w:b/>
                <w:sz w:val="24"/>
                <w:szCs w:val="24"/>
              </w:rPr>
            </w:pPr>
            <w:r w:rsidRPr="00EA7F2A">
              <w:rPr>
                <w:rFonts w:ascii="Candara" w:hAnsi="Candara"/>
                <w:b/>
                <w:sz w:val="24"/>
                <w:szCs w:val="24"/>
              </w:rPr>
              <w:t xml:space="preserve">          Total Assets</w:t>
            </w:r>
          </w:p>
        </w:tc>
        <w:tc>
          <w:tcPr>
            <w:tcW w:w="2586" w:type="dxa"/>
            <w:tcBorders>
              <w:left w:val="single" w:sz="24" w:space="0" w:color="auto"/>
              <w:right w:val="single" w:sz="24" w:space="0" w:color="auto"/>
            </w:tcBorders>
            <w:vAlign w:val="center"/>
          </w:tcPr>
          <w:p w:rsidR="0010157D" w:rsidRPr="00EA7F2A" w:rsidRDefault="00EB28BE" w:rsidP="00CD2929">
            <w:pPr>
              <w:jc w:val="right"/>
              <w:rPr>
                <w:b/>
                <w:sz w:val="24"/>
                <w:szCs w:val="24"/>
                <w:u w:val="double"/>
              </w:rPr>
            </w:pPr>
            <w:r w:rsidRPr="00EA7F2A">
              <w:rPr>
                <w:b/>
                <w:sz w:val="24"/>
                <w:szCs w:val="24"/>
                <w:u w:val="double"/>
              </w:rPr>
              <w:t>58,716,063,043</w:t>
            </w:r>
          </w:p>
        </w:tc>
      </w:tr>
      <w:tr w:rsidR="0010157D" w:rsidTr="00EA7F2A">
        <w:trPr>
          <w:trHeight w:val="421"/>
        </w:trPr>
        <w:tc>
          <w:tcPr>
            <w:tcW w:w="6690" w:type="dxa"/>
            <w:tcBorders>
              <w:left w:val="single" w:sz="24" w:space="0" w:color="auto"/>
              <w:right w:val="single" w:sz="24" w:space="0" w:color="auto"/>
            </w:tcBorders>
            <w:vAlign w:val="center"/>
          </w:tcPr>
          <w:p w:rsidR="0010157D" w:rsidRPr="0010157D" w:rsidRDefault="0010157D" w:rsidP="0010157D">
            <w:pPr>
              <w:jc w:val="both"/>
              <w:rPr>
                <w:rFonts w:ascii="Candara" w:hAnsi="Candara"/>
                <w:b/>
                <w:sz w:val="24"/>
                <w:szCs w:val="24"/>
              </w:rPr>
            </w:pPr>
            <w:r w:rsidRPr="0010157D">
              <w:rPr>
                <w:rFonts w:ascii="Candara" w:hAnsi="Candara"/>
                <w:b/>
                <w:sz w:val="24"/>
                <w:szCs w:val="24"/>
              </w:rPr>
              <w:t>Equity</w:t>
            </w:r>
          </w:p>
        </w:tc>
        <w:tc>
          <w:tcPr>
            <w:tcW w:w="2586" w:type="dxa"/>
            <w:tcBorders>
              <w:left w:val="single" w:sz="24" w:space="0" w:color="auto"/>
              <w:right w:val="single" w:sz="24" w:space="0" w:color="auto"/>
            </w:tcBorders>
            <w:vAlign w:val="center"/>
          </w:tcPr>
          <w:p w:rsidR="0010157D" w:rsidRPr="00CD2929" w:rsidRDefault="0010157D" w:rsidP="00CD2929">
            <w:pPr>
              <w:jc w:val="right"/>
              <w:rPr>
                <w:sz w:val="24"/>
                <w:szCs w:val="24"/>
              </w:rPr>
            </w:pPr>
          </w:p>
        </w:tc>
      </w:tr>
      <w:tr w:rsidR="0010157D" w:rsidRPr="00EA7F2A" w:rsidTr="00EA7F2A">
        <w:trPr>
          <w:trHeight w:val="421"/>
        </w:trPr>
        <w:tc>
          <w:tcPr>
            <w:tcW w:w="6690" w:type="dxa"/>
            <w:tcBorders>
              <w:left w:val="single" w:sz="24" w:space="0" w:color="auto"/>
              <w:right w:val="single" w:sz="24" w:space="0" w:color="auto"/>
            </w:tcBorders>
            <w:vAlign w:val="center"/>
          </w:tcPr>
          <w:p w:rsidR="0010157D" w:rsidRPr="00EA7F2A" w:rsidRDefault="0010157D" w:rsidP="0010157D">
            <w:pPr>
              <w:jc w:val="both"/>
              <w:rPr>
                <w:rFonts w:ascii="Candara" w:hAnsi="Candara"/>
                <w:b/>
                <w:sz w:val="24"/>
                <w:szCs w:val="24"/>
              </w:rPr>
            </w:pPr>
            <w:r w:rsidRPr="00EA7F2A">
              <w:rPr>
                <w:rFonts w:ascii="Candara" w:hAnsi="Candara"/>
                <w:b/>
                <w:sz w:val="24"/>
                <w:szCs w:val="24"/>
              </w:rPr>
              <w:t xml:space="preserve">          Total Equity</w:t>
            </w:r>
          </w:p>
        </w:tc>
        <w:tc>
          <w:tcPr>
            <w:tcW w:w="2586" w:type="dxa"/>
            <w:tcBorders>
              <w:left w:val="single" w:sz="24" w:space="0" w:color="auto"/>
              <w:right w:val="single" w:sz="24" w:space="0" w:color="auto"/>
            </w:tcBorders>
            <w:vAlign w:val="center"/>
          </w:tcPr>
          <w:p w:rsidR="0010157D" w:rsidRPr="00EA7F2A" w:rsidRDefault="00B4498B" w:rsidP="00CD2929">
            <w:pPr>
              <w:jc w:val="right"/>
              <w:rPr>
                <w:b/>
                <w:sz w:val="24"/>
                <w:szCs w:val="24"/>
              </w:rPr>
            </w:pPr>
            <w:r w:rsidRPr="00EA7F2A">
              <w:rPr>
                <w:b/>
                <w:sz w:val="24"/>
                <w:szCs w:val="24"/>
              </w:rPr>
              <w:t>14,210,153,534</w:t>
            </w:r>
          </w:p>
        </w:tc>
      </w:tr>
      <w:tr w:rsidR="0010157D" w:rsidTr="00EA7F2A">
        <w:trPr>
          <w:trHeight w:val="421"/>
        </w:trPr>
        <w:tc>
          <w:tcPr>
            <w:tcW w:w="6690" w:type="dxa"/>
            <w:tcBorders>
              <w:left w:val="single" w:sz="24" w:space="0" w:color="auto"/>
              <w:right w:val="single" w:sz="24" w:space="0" w:color="auto"/>
            </w:tcBorders>
            <w:vAlign w:val="center"/>
          </w:tcPr>
          <w:p w:rsidR="0010157D" w:rsidRPr="0010157D" w:rsidRDefault="0010157D" w:rsidP="0010157D">
            <w:pPr>
              <w:jc w:val="both"/>
              <w:rPr>
                <w:rFonts w:ascii="Candara" w:hAnsi="Candara"/>
                <w:b/>
                <w:sz w:val="24"/>
                <w:szCs w:val="24"/>
              </w:rPr>
            </w:pPr>
            <w:r w:rsidRPr="0010157D">
              <w:rPr>
                <w:rFonts w:ascii="Candara" w:hAnsi="Candara"/>
                <w:b/>
                <w:sz w:val="24"/>
                <w:szCs w:val="24"/>
              </w:rPr>
              <w:t>Liabilities</w:t>
            </w:r>
          </w:p>
        </w:tc>
        <w:tc>
          <w:tcPr>
            <w:tcW w:w="2586" w:type="dxa"/>
            <w:tcBorders>
              <w:left w:val="single" w:sz="24" w:space="0" w:color="auto"/>
              <w:right w:val="single" w:sz="24" w:space="0" w:color="auto"/>
            </w:tcBorders>
            <w:vAlign w:val="center"/>
          </w:tcPr>
          <w:p w:rsidR="0010157D" w:rsidRPr="00CD2929" w:rsidRDefault="0010157D" w:rsidP="00CD2929">
            <w:pPr>
              <w:jc w:val="right"/>
              <w:rPr>
                <w:sz w:val="24"/>
                <w:szCs w:val="24"/>
              </w:rPr>
            </w:pPr>
          </w:p>
        </w:tc>
      </w:tr>
      <w:tr w:rsidR="0010157D" w:rsidTr="00EA7F2A">
        <w:trPr>
          <w:trHeight w:val="421"/>
        </w:trPr>
        <w:tc>
          <w:tcPr>
            <w:tcW w:w="6690" w:type="dxa"/>
            <w:tcBorders>
              <w:left w:val="single" w:sz="24" w:space="0" w:color="auto"/>
              <w:right w:val="single" w:sz="24" w:space="0" w:color="auto"/>
            </w:tcBorders>
            <w:vAlign w:val="center"/>
          </w:tcPr>
          <w:p w:rsidR="0010157D" w:rsidRPr="00EA7F2A" w:rsidRDefault="0010157D" w:rsidP="0010157D">
            <w:pPr>
              <w:jc w:val="both"/>
              <w:rPr>
                <w:rFonts w:ascii="Candara" w:hAnsi="Candara"/>
                <w:b/>
                <w:sz w:val="24"/>
                <w:szCs w:val="24"/>
              </w:rPr>
            </w:pPr>
            <w:r w:rsidRPr="00EA7F2A">
              <w:rPr>
                <w:rFonts w:ascii="Candara" w:hAnsi="Candara"/>
                <w:b/>
                <w:sz w:val="24"/>
                <w:szCs w:val="24"/>
              </w:rPr>
              <w:t xml:space="preserve">          Total Long Term Liabilities</w:t>
            </w:r>
          </w:p>
        </w:tc>
        <w:tc>
          <w:tcPr>
            <w:tcW w:w="2586" w:type="dxa"/>
            <w:tcBorders>
              <w:left w:val="single" w:sz="24" w:space="0" w:color="auto"/>
              <w:right w:val="single" w:sz="24" w:space="0" w:color="auto"/>
            </w:tcBorders>
            <w:vAlign w:val="center"/>
          </w:tcPr>
          <w:p w:rsidR="0010157D" w:rsidRPr="00EA7F2A" w:rsidRDefault="00B4498B" w:rsidP="00CD2929">
            <w:pPr>
              <w:jc w:val="right"/>
              <w:rPr>
                <w:b/>
                <w:sz w:val="24"/>
                <w:szCs w:val="24"/>
              </w:rPr>
            </w:pPr>
            <w:r w:rsidRPr="00EA7F2A">
              <w:rPr>
                <w:b/>
                <w:sz w:val="24"/>
                <w:szCs w:val="24"/>
              </w:rPr>
              <w:t>41,122,360,863</w:t>
            </w:r>
          </w:p>
        </w:tc>
      </w:tr>
      <w:tr w:rsidR="0010157D" w:rsidTr="00EA7F2A">
        <w:trPr>
          <w:trHeight w:val="421"/>
        </w:trPr>
        <w:tc>
          <w:tcPr>
            <w:tcW w:w="6690" w:type="dxa"/>
            <w:tcBorders>
              <w:left w:val="single" w:sz="24" w:space="0" w:color="auto"/>
              <w:right w:val="single" w:sz="24" w:space="0" w:color="auto"/>
            </w:tcBorders>
            <w:vAlign w:val="center"/>
          </w:tcPr>
          <w:p w:rsidR="0010157D" w:rsidRPr="00EA7F2A" w:rsidRDefault="0010157D" w:rsidP="0010157D">
            <w:pPr>
              <w:jc w:val="both"/>
              <w:rPr>
                <w:rFonts w:ascii="Candara" w:hAnsi="Candara"/>
                <w:b/>
                <w:sz w:val="24"/>
                <w:szCs w:val="24"/>
              </w:rPr>
            </w:pPr>
            <w:r w:rsidRPr="00EA7F2A">
              <w:rPr>
                <w:rFonts w:ascii="Candara" w:hAnsi="Candara"/>
                <w:b/>
                <w:sz w:val="24"/>
                <w:szCs w:val="24"/>
              </w:rPr>
              <w:t xml:space="preserve">          Total Current Liabilities</w:t>
            </w:r>
          </w:p>
        </w:tc>
        <w:tc>
          <w:tcPr>
            <w:tcW w:w="2586" w:type="dxa"/>
            <w:tcBorders>
              <w:left w:val="single" w:sz="24" w:space="0" w:color="auto"/>
              <w:right w:val="single" w:sz="24" w:space="0" w:color="auto"/>
            </w:tcBorders>
            <w:vAlign w:val="center"/>
          </w:tcPr>
          <w:p w:rsidR="0010157D" w:rsidRPr="00EA7F2A" w:rsidRDefault="00B4498B" w:rsidP="00CD2929">
            <w:pPr>
              <w:jc w:val="right"/>
              <w:rPr>
                <w:b/>
                <w:sz w:val="24"/>
                <w:szCs w:val="24"/>
              </w:rPr>
            </w:pPr>
            <w:r w:rsidRPr="00EA7F2A">
              <w:rPr>
                <w:b/>
                <w:sz w:val="24"/>
                <w:szCs w:val="24"/>
              </w:rPr>
              <w:t>3,383,548,646</w:t>
            </w:r>
          </w:p>
        </w:tc>
      </w:tr>
      <w:tr w:rsidR="0010157D" w:rsidTr="00EA7F2A">
        <w:trPr>
          <w:trHeight w:val="421"/>
        </w:trPr>
        <w:tc>
          <w:tcPr>
            <w:tcW w:w="6690" w:type="dxa"/>
            <w:tcBorders>
              <w:left w:val="single" w:sz="24" w:space="0" w:color="auto"/>
              <w:right w:val="single" w:sz="24" w:space="0" w:color="auto"/>
            </w:tcBorders>
            <w:vAlign w:val="center"/>
          </w:tcPr>
          <w:p w:rsidR="0010157D" w:rsidRPr="00EA7F2A" w:rsidRDefault="0010157D" w:rsidP="0010157D">
            <w:pPr>
              <w:jc w:val="both"/>
              <w:rPr>
                <w:rFonts w:ascii="Candara" w:hAnsi="Candara"/>
                <w:b/>
                <w:sz w:val="24"/>
                <w:szCs w:val="24"/>
              </w:rPr>
            </w:pPr>
            <w:r w:rsidRPr="00EA7F2A">
              <w:rPr>
                <w:rFonts w:ascii="Candara" w:hAnsi="Candara"/>
                <w:b/>
                <w:sz w:val="24"/>
                <w:szCs w:val="24"/>
              </w:rPr>
              <w:t xml:space="preserve">          Total Liabilities</w:t>
            </w:r>
          </w:p>
        </w:tc>
        <w:tc>
          <w:tcPr>
            <w:tcW w:w="2586" w:type="dxa"/>
            <w:tcBorders>
              <w:left w:val="single" w:sz="24" w:space="0" w:color="auto"/>
              <w:right w:val="single" w:sz="24" w:space="0" w:color="auto"/>
            </w:tcBorders>
            <w:vAlign w:val="center"/>
          </w:tcPr>
          <w:p w:rsidR="0010157D" w:rsidRPr="00EA7F2A" w:rsidRDefault="00B4498B" w:rsidP="00CD2929">
            <w:pPr>
              <w:jc w:val="right"/>
              <w:rPr>
                <w:b/>
                <w:sz w:val="24"/>
                <w:szCs w:val="24"/>
              </w:rPr>
            </w:pPr>
            <w:r w:rsidRPr="00EA7F2A">
              <w:rPr>
                <w:b/>
                <w:sz w:val="24"/>
                <w:szCs w:val="24"/>
              </w:rPr>
              <w:t>44,505,909,509</w:t>
            </w:r>
          </w:p>
        </w:tc>
      </w:tr>
      <w:tr w:rsidR="0010157D" w:rsidTr="00EA7F2A">
        <w:trPr>
          <w:trHeight w:val="318"/>
        </w:trPr>
        <w:tc>
          <w:tcPr>
            <w:tcW w:w="6690" w:type="dxa"/>
            <w:tcBorders>
              <w:left w:val="single" w:sz="24" w:space="0" w:color="auto"/>
              <w:bottom w:val="single" w:sz="24" w:space="0" w:color="auto"/>
              <w:right w:val="single" w:sz="24" w:space="0" w:color="auto"/>
            </w:tcBorders>
            <w:vAlign w:val="center"/>
          </w:tcPr>
          <w:p w:rsidR="0010157D" w:rsidRPr="00EA7F2A" w:rsidRDefault="0010157D" w:rsidP="0010157D">
            <w:pPr>
              <w:jc w:val="both"/>
              <w:rPr>
                <w:rFonts w:ascii="Candara" w:hAnsi="Candara"/>
                <w:b/>
                <w:sz w:val="24"/>
                <w:szCs w:val="24"/>
              </w:rPr>
            </w:pPr>
            <w:r w:rsidRPr="00EA7F2A">
              <w:rPr>
                <w:rFonts w:ascii="Candara" w:hAnsi="Candara"/>
                <w:b/>
                <w:sz w:val="24"/>
                <w:szCs w:val="24"/>
              </w:rPr>
              <w:t xml:space="preserve">          Total Equity and Liabilities</w:t>
            </w:r>
          </w:p>
        </w:tc>
        <w:tc>
          <w:tcPr>
            <w:tcW w:w="2586" w:type="dxa"/>
            <w:tcBorders>
              <w:left w:val="single" w:sz="24" w:space="0" w:color="auto"/>
              <w:bottom w:val="single" w:sz="24" w:space="0" w:color="auto"/>
              <w:right w:val="single" w:sz="24" w:space="0" w:color="auto"/>
            </w:tcBorders>
            <w:vAlign w:val="center"/>
          </w:tcPr>
          <w:p w:rsidR="0010157D" w:rsidRPr="00EA7F2A" w:rsidRDefault="00B4498B" w:rsidP="00CD2929">
            <w:pPr>
              <w:jc w:val="right"/>
              <w:rPr>
                <w:b/>
                <w:sz w:val="24"/>
                <w:szCs w:val="24"/>
                <w:u w:val="double"/>
              </w:rPr>
            </w:pPr>
            <w:r w:rsidRPr="00EA7F2A">
              <w:rPr>
                <w:b/>
                <w:sz w:val="24"/>
                <w:szCs w:val="24"/>
                <w:u w:val="double"/>
              </w:rPr>
              <w:t>58,716,063,043</w:t>
            </w:r>
          </w:p>
        </w:tc>
      </w:tr>
    </w:tbl>
    <w:p w:rsidR="00196C5F" w:rsidRDefault="00196C5F" w:rsidP="00B92FBF">
      <w:pPr>
        <w:spacing w:line="360" w:lineRule="auto"/>
        <w:jc w:val="both"/>
        <w:rPr>
          <w:rFonts w:ascii="Candara" w:hAnsi="Candara"/>
          <w:sz w:val="24"/>
          <w:szCs w:val="24"/>
        </w:rPr>
      </w:pPr>
      <w:r w:rsidRPr="00196C5F">
        <w:rPr>
          <w:rFonts w:ascii="Candara" w:hAnsi="Candara"/>
          <w:sz w:val="24"/>
          <w:szCs w:val="24"/>
        </w:rPr>
        <w:t xml:space="preserve">The new balance sheet will eliminate the difference between the market price and book value per share. Because of the market price of the share, value of total equity will be increased and therefore value of liability &amp; owners equity will be increased. To apply matching principle, value of the asset should get increased since source of fund is overvalued. Here we have added a certain amount to intangible assets </w:t>
      </w:r>
      <w:r>
        <w:rPr>
          <w:rFonts w:ascii="Candara" w:hAnsi="Candara"/>
          <w:sz w:val="24"/>
          <w:szCs w:val="24"/>
        </w:rPr>
        <w:t>which is</w:t>
      </w:r>
      <w:r w:rsidRPr="00196C5F">
        <w:rPr>
          <w:rFonts w:ascii="Candara" w:hAnsi="Candara"/>
          <w:sz w:val="24"/>
          <w:szCs w:val="24"/>
        </w:rPr>
        <w:t xml:space="preserve"> goodwill</w:t>
      </w:r>
      <w:r>
        <w:rPr>
          <w:rFonts w:ascii="Candara" w:hAnsi="Candara"/>
          <w:sz w:val="24"/>
          <w:szCs w:val="24"/>
        </w:rPr>
        <w:t>.</w:t>
      </w:r>
    </w:p>
    <w:tbl>
      <w:tblPr>
        <w:tblStyle w:val="TableGrid"/>
        <w:tblW w:w="9244" w:type="dxa"/>
        <w:tblLook w:val="04A0"/>
      </w:tblPr>
      <w:tblGrid>
        <w:gridCol w:w="6667"/>
        <w:gridCol w:w="2577"/>
      </w:tblGrid>
      <w:tr w:rsidR="00196C5F" w:rsidTr="00ED6388">
        <w:trPr>
          <w:trHeight w:val="404"/>
        </w:trPr>
        <w:tc>
          <w:tcPr>
            <w:tcW w:w="6667" w:type="dxa"/>
            <w:tcBorders>
              <w:top w:val="single" w:sz="24" w:space="0" w:color="auto"/>
              <w:left w:val="single" w:sz="24" w:space="0" w:color="auto"/>
              <w:right w:val="single" w:sz="24" w:space="0" w:color="auto"/>
            </w:tcBorders>
            <w:vAlign w:val="center"/>
          </w:tcPr>
          <w:p w:rsidR="00196C5F" w:rsidRPr="0010157D" w:rsidRDefault="00196C5F" w:rsidP="009A21B8">
            <w:pPr>
              <w:jc w:val="both"/>
              <w:rPr>
                <w:rFonts w:ascii="Candara" w:hAnsi="Candara"/>
                <w:b/>
                <w:sz w:val="24"/>
                <w:szCs w:val="24"/>
              </w:rPr>
            </w:pPr>
            <w:r w:rsidRPr="0010157D">
              <w:rPr>
                <w:rFonts w:ascii="Candara" w:hAnsi="Candara"/>
                <w:b/>
                <w:sz w:val="24"/>
                <w:szCs w:val="24"/>
              </w:rPr>
              <w:t>Assets</w:t>
            </w:r>
          </w:p>
        </w:tc>
        <w:tc>
          <w:tcPr>
            <w:tcW w:w="2577" w:type="dxa"/>
            <w:tcBorders>
              <w:top w:val="single" w:sz="24" w:space="0" w:color="auto"/>
              <w:left w:val="single" w:sz="24" w:space="0" w:color="auto"/>
              <w:right w:val="single" w:sz="24" w:space="0" w:color="auto"/>
            </w:tcBorders>
            <w:vAlign w:val="center"/>
          </w:tcPr>
          <w:p w:rsidR="00196C5F" w:rsidRDefault="00196C5F" w:rsidP="009A21B8">
            <w:pPr>
              <w:jc w:val="both"/>
              <w:rPr>
                <w:rFonts w:ascii="Candara" w:hAnsi="Candara"/>
                <w:sz w:val="24"/>
                <w:szCs w:val="24"/>
              </w:rPr>
            </w:pPr>
          </w:p>
        </w:tc>
      </w:tr>
      <w:tr w:rsidR="00196C5F" w:rsidTr="00EA7F2A">
        <w:trPr>
          <w:trHeight w:val="404"/>
        </w:trPr>
        <w:tc>
          <w:tcPr>
            <w:tcW w:w="6667" w:type="dxa"/>
            <w:tcBorders>
              <w:left w:val="single" w:sz="24" w:space="0" w:color="auto"/>
              <w:right w:val="single" w:sz="24" w:space="0" w:color="auto"/>
            </w:tcBorders>
            <w:shd w:val="clear" w:color="auto" w:fill="D9D9D9" w:themeFill="background1" w:themeFillShade="D9"/>
            <w:vAlign w:val="center"/>
          </w:tcPr>
          <w:p w:rsidR="00196C5F" w:rsidRDefault="004412FF" w:rsidP="009A21B8">
            <w:pPr>
              <w:jc w:val="both"/>
              <w:rPr>
                <w:rFonts w:ascii="Candara" w:hAnsi="Candara"/>
                <w:sz w:val="24"/>
                <w:szCs w:val="24"/>
              </w:rPr>
            </w:pPr>
            <w:r>
              <w:rPr>
                <w:rFonts w:ascii="Candara" w:hAnsi="Candara"/>
                <w:sz w:val="24"/>
                <w:szCs w:val="24"/>
              </w:rPr>
              <w:t xml:space="preserve">          Property, plant and equipment</w:t>
            </w:r>
          </w:p>
        </w:tc>
        <w:tc>
          <w:tcPr>
            <w:tcW w:w="2577" w:type="dxa"/>
            <w:tcBorders>
              <w:left w:val="single" w:sz="24" w:space="0" w:color="auto"/>
              <w:right w:val="single" w:sz="24" w:space="0" w:color="auto"/>
            </w:tcBorders>
            <w:shd w:val="clear" w:color="auto" w:fill="D9D9D9" w:themeFill="background1" w:themeFillShade="D9"/>
            <w:vAlign w:val="center"/>
          </w:tcPr>
          <w:p w:rsidR="00196C5F" w:rsidRPr="00CD2929" w:rsidRDefault="004412FF" w:rsidP="009A21B8">
            <w:pPr>
              <w:jc w:val="right"/>
              <w:rPr>
                <w:sz w:val="24"/>
                <w:szCs w:val="24"/>
              </w:rPr>
            </w:pPr>
            <w:r>
              <w:rPr>
                <w:sz w:val="24"/>
                <w:szCs w:val="24"/>
              </w:rPr>
              <w:t>40,281,080,900</w:t>
            </w:r>
          </w:p>
        </w:tc>
      </w:tr>
      <w:tr w:rsidR="00ED6388" w:rsidTr="00EA7F2A">
        <w:trPr>
          <w:trHeight w:val="404"/>
        </w:trPr>
        <w:tc>
          <w:tcPr>
            <w:tcW w:w="6667" w:type="dxa"/>
            <w:tcBorders>
              <w:left w:val="single" w:sz="24" w:space="0" w:color="auto"/>
              <w:right w:val="single" w:sz="24" w:space="0" w:color="auto"/>
            </w:tcBorders>
            <w:shd w:val="clear" w:color="auto" w:fill="D9D9D9" w:themeFill="background1" w:themeFillShade="D9"/>
            <w:vAlign w:val="center"/>
          </w:tcPr>
          <w:p w:rsidR="00ED6388" w:rsidRDefault="004412FF" w:rsidP="009A21B8">
            <w:pPr>
              <w:jc w:val="both"/>
              <w:rPr>
                <w:rFonts w:ascii="Candara" w:hAnsi="Candara"/>
                <w:sz w:val="24"/>
                <w:szCs w:val="24"/>
              </w:rPr>
            </w:pPr>
            <w:r>
              <w:rPr>
                <w:rFonts w:ascii="Candara" w:hAnsi="Candara"/>
                <w:sz w:val="24"/>
                <w:szCs w:val="24"/>
              </w:rPr>
              <w:t xml:space="preserve">          Intangible asset :Goodwill</w:t>
            </w:r>
          </w:p>
        </w:tc>
        <w:tc>
          <w:tcPr>
            <w:tcW w:w="2577" w:type="dxa"/>
            <w:tcBorders>
              <w:left w:val="single" w:sz="24" w:space="0" w:color="auto"/>
              <w:right w:val="single" w:sz="24" w:space="0" w:color="auto"/>
            </w:tcBorders>
            <w:shd w:val="clear" w:color="auto" w:fill="D9D9D9" w:themeFill="background1" w:themeFillShade="D9"/>
            <w:vAlign w:val="center"/>
          </w:tcPr>
          <w:p w:rsidR="00ED6388" w:rsidRPr="00CD2929" w:rsidRDefault="004412FF" w:rsidP="009A21B8">
            <w:pPr>
              <w:jc w:val="right"/>
              <w:rPr>
                <w:sz w:val="24"/>
                <w:szCs w:val="24"/>
              </w:rPr>
            </w:pPr>
            <w:r>
              <w:rPr>
                <w:sz w:val="24"/>
                <w:szCs w:val="24"/>
              </w:rPr>
              <w:t>7,145,879,420</w:t>
            </w:r>
          </w:p>
        </w:tc>
      </w:tr>
      <w:tr w:rsidR="004412FF" w:rsidTr="00ED6388">
        <w:trPr>
          <w:trHeight w:val="404"/>
        </w:trPr>
        <w:tc>
          <w:tcPr>
            <w:tcW w:w="6667" w:type="dxa"/>
            <w:tcBorders>
              <w:left w:val="single" w:sz="24" w:space="0" w:color="auto"/>
              <w:right w:val="single" w:sz="24" w:space="0" w:color="auto"/>
            </w:tcBorders>
            <w:vAlign w:val="center"/>
          </w:tcPr>
          <w:p w:rsidR="004412FF" w:rsidRDefault="004412FF" w:rsidP="009A21B8">
            <w:pPr>
              <w:jc w:val="both"/>
              <w:rPr>
                <w:rFonts w:ascii="Candara" w:hAnsi="Candara"/>
                <w:sz w:val="24"/>
                <w:szCs w:val="24"/>
              </w:rPr>
            </w:pPr>
            <w:r>
              <w:rPr>
                <w:rFonts w:ascii="Candara" w:hAnsi="Candara"/>
                <w:sz w:val="24"/>
                <w:szCs w:val="24"/>
              </w:rPr>
              <w:t xml:space="preserve">          Capital Work in progress</w:t>
            </w:r>
          </w:p>
        </w:tc>
        <w:tc>
          <w:tcPr>
            <w:tcW w:w="2577" w:type="dxa"/>
            <w:tcBorders>
              <w:left w:val="single" w:sz="24" w:space="0" w:color="auto"/>
              <w:right w:val="single" w:sz="24" w:space="0" w:color="auto"/>
            </w:tcBorders>
            <w:vAlign w:val="center"/>
          </w:tcPr>
          <w:p w:rsidR="004412FF" w:rsidRPr="00CD2929" w:rsidRDefault="004412FF" w:rsidP="004412FF">
            <w:pPr>
              <w:jc w:val="right"/>
              <w:rPr>
                <w:sz w:val="24"/>
                <w:szCs w:val="24"/>
              </w:rPr>
            </w:pPr>
            <w:r>
              <w:rPr>
                <w:sz w:val="24"/>
                <w:szCs w:val="24"/>
              </w:rPr>
              <w:t>12,474,463,900</w:t>
            </w:r>
          </w:p>
        </w:tc>
      </w:tr>
      <w:tr w:rsidR="004412FF" w:rsidTr="00ED6388">
        <w:trPr>
          <w:trHeight w:val="404"/>
        </w:trPr>
        <w:tc>
          <w:tcPr>
            <w:tcW w:w="6667" w:type="dxa"/>
            <w:tcBorders>
              <w:left w:val="single" w:sz="24" w:space="0" w:color="auto"/>
              <w:right w:val="single" w:sz="24" w:space="0" w:color="auto"/>
            </w:tcBorders>
            <w:vAlign w:val="center"/>
          </w:tcPr>
          <w:p w:rsidR="004412FF" w:rsidRPr="00EA7F2A" w:rsidRDefault="004412FF" w:rsidP="009A21B8">
            <w:pPr>
              <w:jc w:val="both"/>
              <w:rPr>
                <w:rFonts w:ascii="Candara" w:hAnsi="Candara"/>
                <w:b/>
                <w:sz w:val="24"/>
                <w:szCs w:val="24"/>
              </w:rPr>
            </w:pPr>
            <w:r w:rsidRPr="00EA7F2A">
              <w:rPr>
                <w:rFonts w:ascii="Candara" w:hAnsi="Candara"/>
                <w:b/>
                <w:sz w:val="24"/>
                <w:szCs w:val="24"/>
              </w:rPr>
              <w:t xml:space="preserve">          Total Fixed Assets</w:t>
            </w:r>
          </w:p>
        </w:tc>
        <w:tc>
          <w:tcPr>
            <w:tcW w:w="2577" w:type="dxa"/>
            <w:tcBorders>
              <w:left w:val="single" w:sz="24" w:space="0" w:color="auto"/>
              <w:right w:val="single" w:sz="24" w:space="0" w:color="auto"/>
            </w:tcBorders>
            <w:vAlign w:val="center"/>
          </w:tcPr>
          <w:p w:rsidR="004412FF" w:rsidRPr="00EA7F2A" w:rsidRDefault="00EF4539" w:rsidP="00EF4539">
            <w:pPr>
              <w:jc w:val="right"/>
              <w:rPr>
                <w:b/>
                <w:sz w:val="24"/>
                <w:szCs w:val="24"/>
              </w:rPr>
            </w:pPr>
            <w:r w:rsidRPr="00EA7F2A">
              <w:rPr>
                <w:b/>
                <w:sz w:val="24"/>
                <w:szCs w:val="24"/>
              </w:rPr>
              <w:t>59</w:t>
            </w:r>
            <w:r w:rsidR="004412FF" w:rsidRPr="00EA7F2A">
              <w:rPr>
                <w:b/>
                <w:sz w:val="24"/>
                <w:szCs w:val="24"/>
              </w:rPr>
              <w:t>,</w:t>
            </w:r>
            <w:r w:rsidRPr="00EA7F2A">
              <w:rPr>
                <w:b/>
                <w:sz w:val="24"/>
                <w:szCs w:val="24"/>
              </w:rPr>
              <w:t>901</w:t>
            </w:r>
            <w:r w:rsidR="004412FF" w:rsidRPr="00EA7F2A">
              <w:rPr>
                <w:b/>
                <w:sz w:val="24"/>
                <w:szCs w:val="24"/>
              </w:rPr>
              <w:t>,</w:t>
            </w:r>
            <w:r w:rsidRPr="00EA7F2A">
              <w:rPr>
                <w:b/>
                <w:sz w:val="24"/>
                <w:szCs w:val="24"/>
              </w:rPr>
              <w:t>142</w:t>
            </w:r>
            <w:r w:rsidR="004412FF" w:rsidRPr="00EA7F2A">
              <w:rPr>
                <w:b/>
                <w:sz w:val="24"/>
                <w:szCs w:val="24"/>
              </w:rPr>
              <w:t>,</w:t>
            </w:r>
            <w:r w:rsidRPr="00EA7F2A">
              <w:rPr>
                <w:b/>
                <w:sz w:val="24"/>
                <w:szCs w:val="24"/>
              </w:rPr>
              <w:t>422</w:t>
            </w:r>
          </w:p>
        </w:tc>
      </w:tr>
      <w:tr w:rsidR="004412FF" w:rsidTr="00ED6388">
        <w:trPr>
          <w:trHeight w:val="404"/>
        </w:trPr>
        <w:tc>
          <w:tcPr>
            <w:tcW w:w="6667" w:type="dxa"/>
            <w:tcBorders>
              <w:left w:val="single" w:sz="24" w:space="0" w:color="auto"/>
              <w:right w:val="single" w:sz="24" w:space="0" w:color="auto"/>
            </w:tcBorders>
            <w:vAlign w:val="center"/>
          </w:tcPr>
          <w:p w:rsidR="004412FF" w:rsidRPr="00EA7F2A" w:rsidRDefault="004412FF" w:rsidP="009A21B8">
            <w:pPr>
              <w:jc w:val="both"/>
              <w:rPr>
                <w:rFonts w:ascii="Candara" w:hAnsi="Candara"/>
                <w:b/>
                <w:sz w:val="24"/>
                <w:szCs w:val="24"/>
              </w:rPr>
            </w:pPr>
            <w:r w:rsidRPr="00EA7F2A">
              <w:rPr>
                <w:rFonts w:ascii="Candara" w:hAnsi="Candara"/>
                <w:b/>
                <w:sz w:val="24"/>
                <w:szCs w:val="24"/>
              </w:rPr>
              <w:t xml:space="preserve">          Total Current Assets</w:t>
            </w:r>
          </w:p>
        </w:tc>
        <w:tc>
          <w:tcPr>
            <w:tcW w:w="2577" w:type="dxa"/>
            <w:tcBorders>
              <w:left w:val="single" w:sz="24" w:space="0" w:color="auto"/>
              <w:right w:val="single" w:sz="24" w:space="0" w:color="auto"/>
            </w:tcBorders>
            <w:vAlign w:val="center"/>
          </w:tcPr>
          <w:p w:rsidR="004412FF" w:rsidRPr="00EA7F2A" w:rsidRDefault="004412FF" w:rsidP="009A21B8">
            <w:pPr>
              <w:jc w:val="right"/>
              <w:rPr>
                <w:b/>
                <w:sz w:val="24"/>
                <w:szCs w:val="24"/>
              </w:rPr>
            </w:pPr>
            <w:r w:rsidRPr="00EA7F2A">
              <w:rPr>
                <w:b/>
                <w:sz w:val="24"/>
                <w:szCs w:val="24"/>
              </w:rPr>
              <w:t>13,106,397,654</w:t>
            </w:r>
          </w:p>
        </w:tc>
      </w:tr>
      <w:tr w:rsidR="004412FF" w:rsidTr="00ED6388">
        <w:trPr>
          <w:trHeight w:val="404"/>
        </w:trPr>
        <w:tc>
          <w:tcPr>
            <w:tcW w:w="6667" w:type="dxa"/>
            <w:tcBorders>
              <w:left w:val="single" w:sz="24" w:space="0" w:color="auto"/>
              <w:right w:val="single" w:sz="24" w:space="0" w:color="auto"/>
            </w:tcBorders>
            <w:vAlign w:val="center"/>
          </w:tcPr>
          <w:p w:rsidR="004412FF" w:rsidRPr="0010157D" w:rsidRDefault="004412FF" w:rsidP="009A21B8">
            <w:pPr>
              <w:jc w:val="both"/>
              <w:rPr>
                <w:rFonts w:ascii="Candara" w:hAnsi="Candara"/>
                <w:b/>
                <w:sz w:val="24"/>
                <w:szCs w:val="24"/>
              </w:rPr>
            </w:pPr>
            <w:r>
              <w:rPr>
                <w:rFonts w:ascii="Candara" w:hAnsi="Candara"/>
                <w:sz w:val="24"/>
                <w:szCs w:val="24"/>
              </w:rPr>
              <w:t xml:space="preserve">          </w:t>
            </w:r>
            <w:r w:rsidRPr="0010157D">
              <w:rPr>
                <w:rFonts w:ascii="Candara" w:hAnsi="Candara"/>
                <w:b/>
                <w:sz w:val="24"/>
                <w:szCs w:val="24"/>
              </w:rPr>
              <w:t>Total Assets</w:t>
            </w:r>
          </w:p>
        </w:tc>
        <w:tc>
          <w:tcPr>
            <w:tcW w:w="2577" w:type="dxa"/>
            <w:tcBorders>
              <w:left w:val="single" w:sz="24" w:space="0" w:color="auto"/>
              <w:right w:val="single" w:sz="24" w:space="0" w:color="auto"/>
            </w:tcBorders>
            <w:vAlign w:val="center"/>
          </w:tcPr>
          <w:p w:rsidR="004412FF" w:rsidRPr="00EA7F2A" w:rsidRDefault="004412FF" w:rsidP="009A21B8">
            <w:pPr>
              <w:jc w:val="right"/>
              <w:rPr>
                <w:b/>
                <w:sz w:val="24"/>
                <w:szCs w:val="24"/>
                <w:u w:val="double"/>
              </w:rPr>
            </w:pPr>
            <w:r w:rsidRPr="00EA7F2A">
              <w:rPr>
                <w:b/>
                <w:sz w:val="24"/>
                <w:szCs w:val="24"/>
                <w:u w:val="double"/>
              </w:rPr>
              <w:t>73,007,821,880</w:t>
            </w:r>
          </w:p>
        </w:tc>
      </w:tr>
      <w:tr w:rsidR="004412FF" w:rsidTr="00ED6388">
        <w:trPr>
          <w:trHeight w:val="404"/>
        </w:trPr>
        <w:tc>
          <w:tcPr>
            <w:tcW w:w="6667" w:type="dxa"/>
            <w:tcBorders>
              <w:left w:val="single" w:sz="24" w:space="0" w:color="auto"/>
              <w:right w:val="single" w:sz="24" w:space="0" w:color="auto"/>
            </w:tcBorders>
            <w:vAlign w:val="center"/>
          </w:tcPr>
          <w:p w:rsidR="004412FF" w:rsidRPr="0010157D" w:rsidRDefault="004412FF" w:rsidP="009A21B8">
            <w:pPr>
              <w:jc w:val="both"/>
              <w:rPr>
                <w:rFonts w:ascii="Candara" w:hAnsi="Candara"/>
                <w:b/>
                <w:sz w:val="24"/>
                <w:szCs w:val="24"/>
              </w:rPr>
            </w:pPr>
            <w:r w:rsidRPr="0010157D">
              <w:rPr>
                <w:rFonts w:ascii="Candara" w:hAnsi="Candara"/>
                <w:b/>
                <w:sz w:val="24"/>
                <w:szCs w:val="24"/>
              </w:rPr>
              <w:t>Equity</w:t>
            </w:r>
          </w:p>
        </w:tc>
        <w:tc>
          <w:tcPr>
            <w:tcW w:w="2577" w:type="dxa"/>
            <w:tcBorders>
              <w:left w:val="single" w:sz="24" w:space="0" w:color="auto"/>
              <w:right w:val="single" w:sz="24" w:space="0" w:color="auto"/>
            </w:tcBorders>
            <w:vAlign w:val="center"/>
          </w:tcPr>
          <w:p w:rsidR="004412FF" w:rsidRPr="00CD2929" w:rsidRDefault="004412FF" w:rsidP="009A21B8">
            <w:pPr>
              <w:jc w:val="right"/>
              <w:rPr>
                <w:sz w:val="24"/>
                <w:szCs w:val="24"/>
              </w:rPr>
            </w:pPr>
          </w:p>
        </w:tc>
      </w:tr>
      <w:tr w:rsidR="004412FF" w:rsidTr="00ED6388">
        <w:trPr>
          <w:trHeight w:val="404"/>
        </w:trPr>
        <w:tc>
          <w:tcPr>
            <w:tcW w:w="6667" w:type="dxa"/>
            <w:tcBorders>
              <w:left w:val="single" w:sz="24" w:space="0" w:color="auto"/>
              <w:right w:val="single" w:sz="24" w:space="0" w:color="auto"/>
            </w:tcBorders>
            <w:vAlign w:val="center"/>
          </w:tcPr>
          <w:p w:rsidR="004412FF" w:rsidRPr="00EA7F2A" w:rsidRDefault="004412FF" w:rsidP="009A21B8">
            <w:pPr>
              <w:jc w:val="both"/>
              <w:rPr>
                <w:rFonts w:ascii="Candara" w:hAnsi="Candara"/>
                <w:b/>
                <w:sz w:val="24"/>
                <w:szCs w:val="24"/>
              </w:rPr>
            </w:pPr>
            <w:r>
              <w:rPr>
                <w:rFonts w:ascii="Candara" w:hAnsi="Candara"/>
                <w:sz w:val="24"/>
                <w:szCs w:val="24"/>
              </w:rPr>
              <w:t xml:space="preserve">          </w:t>
            </w:r>
            <w:r w:rsidRPr="00EA7F2A">
              <w:rPr>
                <w:rFonts w:ascii="Candara" w:hAnsi="Candara"/>
                <w:b/>
                <w:sz w:val="24"/>
                <w:szCs w:val="24"/>
              </w:rPr>
              <w:t>Total Equity</w:t>
            </w:r>
          </w:p>
        </w:tc>
        <w:tc>
          <w:tcPr>
            <w:tcW w:w="2577" w:type="dxa"/>
            <w:tcBorders>
              <w:left w:val="single" w:sz="24" w:space="0" w:color="auto"/>
              <w:right w:val="single" w:sz="24" w:space="0" w:color="auto"/>
            </w:tcBorders>
            <w:vAlign w:val="center"/>
          </w:tcPr>
          <w:p w:rsidR="004412FF" w:rsidRPr="00EA7F2A" w:rsidRDefault="004412FF" w:rsidP="00ED6388">
            <w:pPr>
              <w:jc w:val="right"/>
              <w:rPr>
                <w:b/>
                <w:sz w:val="24"/>
                <w:szCs w:val="24"/>
              </w:rPr>
            </w:pPr>
            <w:r w:rsidRPr="00EA7F2A">
              <w:rPr>
                <w:b/>
                <w:sz w:val="24"/>
                <w:szCs w:val="24"/>
              </w:rPr>
              <w:t>28,501,912,370</w:t>
            </w:r>
          </w:p>
        </w:tc>
      </w:tr>
      <w:tr w:rsidR="004412FF" w:rsidTr="00ED6388">
        <w:trPr>
          <w:trHeight w:val="404"/>
        </w:trPr>
        <w:tc>
          <w:tcPr>
            <w:tcW w:w="6667" w:type="dxa"/>
            <w:tcBorders>
              <w:left w:val="single" w:sz="24" w:space="0" w:color="auto"/>
              <w:right w:val="single" w:sz="24" w:space="0" w:color="auto"/>
            </w:tcBorders>
            <w:vAlign w:val="center"/>
          </w:tcPr>
          <w:p w:rsidR="004412FF" w:rsidRPr="0010157D" w:rsidRDefault="004412FF" w:rsidP="009A21B8">
            <w:pPr>
              <w:jc w:val="both"/>
              <w:rPr>
                <w:rFonts w:ascii="Candara" w:hAnsi="Candara"/>
                <w:b/>
                <w:sz w:val="24"/>
                <w:szCs w:val="24"/>
              </w:rPr>
            </w:pPr>
            <w:r w:rsidRPr="0010157D">
              <w:rPr>
                <w:rFonts w:ascii="Candara" w:hAnsi="Candara"/>
                <w:b/>
                <w:sz w:val="24"/>
                <w:szCs w:val="24"/>
              </w:rPr>
              <w:t>Liabilities</w:t>
            </w:r>
          </w:p>
        </w:tc>
        <w:tc>
          <w:tcPr>
            <w:tcW w:w="2577" w:type="dxa"/>
            <w:tcBorders>
              <w:left w:val="single" w:sz="24" w:space="0" w:color="auto"/>
              <w:right w:val="single" w:sz="24" w:space="0" w:color="auto"/>
            </w:tcBorders>
            <w:vAlign w:val="center"/>
          </w:tcPr>
          <w:p w:rsidR="004412FF" w:rsidRPr="00CD2929" w:rsidRDefault="004412FF" w:rsidP="009A21B8">
            <w:pPr>
              <w:jc w:val="right"/>
              <w:rPr>
                <w:sz w:val="24"/>
                <w:szCs w:val="24"/>
              </w:rPr>
            </w:pPr>
          </w:p>
        </w:tc>
      </w:tr>
      <w:tr w:rsidR="004412FF" w:rsidTr="00ED6388">
        <w:trPr>
          <w:trHeight w:val="404"/>
        </w:trPr>
        <w:tc>
          <w:tcPr>
            <w:tcW w:w="6667" w:type="dxa"/>
            <w:tcBorders>
              <w:left w:val="single" w:sz="24" w:space="0" w:color="auto"/>
              <w:right w:val="single" w:sz="24" w:space="0" w:color="auto"/>
            </w:tcBorders>
            <w:vAlign w:val="center"/>
          </w:tcPr>
          <w:p w:rsidR="004412FF" w:rsidRPr="00EA7F2A" w:rsidRDefault="004412FF" w:rsidP="009A21B8">
            <w:pPr>
              <w:jc w:val="both"/>
              <w:rPr>
                <w:rFonts w:ascii="Candara" w:hAnsi="Candara"/>
                <w:b/>
                <w:sz w:val="24"/>
                <w:szCs w:val="24"/>
              </w:rPr>
            </w:pPr>
            <w:r w:rsidRPr="00EA7F2A">
              <w:rPr>
                <w:rFonts w:ascii="Candara" w:hAnsi="Candara"/>
                <w:b/>
                <w:sz w:val="24"/>
                <w:szCs w:val="24"/>
              </w:rPr>
              <w:t xml:space="preserve">          Total Long Term Liabilities</w:t>
            </w:r>
          </w:p>
        </w:tc>
        <w:tc>
          <w:tcPr>
            <w:tcW w:w="2577" w:type="dxa"/>
            <w:tcBorders>
              <w:left w:val="single" w:sz="24" w:space="0" w:color="auto"/>
              <w:right w:val="single" w:sz="24" w:space="0" w:color="auto"/>
            </w:tcBorders>
            <w:vAlign w:val="center"/>
          </w:tcPr>
          <w:p w:rsidR="004412FF" w:rsidRPr="00EA7F2A" w:rsidRDefault="004412FF" w:rsidP="009A21B8">
            <w:pPr>
              <w:jc w:val="right"/>
              <w:rPr>
                <w:b/>
                <w:sz w:val="24"/>
                <w:szCs w:val="24"/>
              </w:rPr>
            </w:pPr>
            <w:r w:rsidRPr="00EA7F2A">
              <w:rPr>
                <w:b/>
                <w:sz w:val="24"/>
                <w:szCs w:val="24"/>
              </w:rPr>
              <w:t>41,122,360,863</w:t>
            </w:r>
          </w:p>
        </w:tc>
      </w:tr>
      <w:tr w:rsidR="004412FF" w:rsidTr="00ED6388">
        <w:trPr>
          <w:trHeight w:val="404"/>
        </w:trPr>
        <w:tc>
          <w:tcPr>
            <w:tcW w:w="6667" w:type="dxa"/>
            <w:tcBorders>
              <w:left w:val="single" w:sz="24" w:space="0" w:color="auto"/>
              <w:right w:val="single" w:sz="24" w:space="0" w:color="auto"/>
            </w:tcBorders>
            <w:vAlign w:val="center"/>
          </w:tcPr>
          <w:p w:rsidR="004412FF" w:rsidRPr="00EA7F2A" w:rsidRDefault="004412FF" w:rsidP="009A21B8">
            <w:pPr>
              <w:jc w:val="both"/>
              <w:rPr>
                <w:rFonts w:ascii="Candara" w:hAnsi="Candara"/>
                <w:b/>
                <w:sz w:val="24"/>
                <w:szCs w:val="24"/>
              </w:rPr>
            </w:pPr>
            <w:r w:rsidRPr="00EA7F2A">
              <w:rPr>
                <w:rFonts w:ascii="Candara" w:hAnsi="Candara"/>
                <w:b/>
                <w:sz w:val="24"/>
                <w:szCs w:val="24"/>
              </w:rPr>
              <w:t xml:space="preserve">          Total Current Liabilities</w:t>
            </w:r>
          </w:p>
        </w:tc>
        <w:tc>
          <w:tcPr>
            <w:tcW w:w="2577" w:type="dxa"/>
            <w:tcBorders>
              <w:left w:val="single" w:sz="24" w:space="0" w:color="auto"/>
              <w:right w:val="single" w:sz="24" w:space="0" w:color="auto"/>
            </w:tcBorders>
            <w:vAlign w:val="center"/>
          </w:tcPr>
          <w:p w:rsidR="004412FF" w:rsidRPr="00EA7F2A" w:rsidRDefault="004412FF" w:rsidP="009A21B8">
            <w:pPr>
              <w:jc w:val="right"/>
              <w:rPr>
                <w:b/>
                <w:sz w:val="24"/>
                <w:szCs w:val="24"/>
              </w:rPr>
            </w:pPr>
            <w:r w:rsidRPr="00EA7F2A">
              <w:rPr>
                <w:b/>
                <w:sz w:val="24"/>
                <w:szCs w:val="24"/>
              </w:rPr>
              <w:t>3,383,548,646</w:t>
            </w:r>
          </w:p>
        </w:tc>
      </w:tr>
      <w:tr w:rsidR="004412FF" w:rsidTr="00ED6388">
        <w:trPr>
          <w:trHeight w:val="404"/>
        </w:trPr>
        <w:tc>
          <w:tcPr>
            <w:tcW w:w="6667" w:type="dxa"/>
            <w:tcBorders>
              <w:left w:val="single" w:sz="24" w:space="0" w:color="auto"/>
              <w:right w:val="single" w:sz="24" w:space="0" w:color="auto"/>
            </w:tcBorders>
            <w:vAlign w:val="center"/>
          </w:tcPr>
          <w:p w:rsidR="004412FF" w:rsidRPr="00EA7F2A" w:rsidRDefault="004412FF" w:rsidP="009A21B8">
            <w:pPr>
              <w:jc w:val="both"/>
              <w:rPr>
                <w:rFonts w:ascii="Candara" w:hAnsi="Candara"/>
                <w:b/>
                <w:sz w:val="24"/>
                <w:szCs w:val="24"/>
              </w:rPr>
            </w:pPr>
            <w:r w:rsidRPr="00EA7F2A">
              <w:rPr>
                <w:rFonts w:ascii="Candara" w:hAnsi="Candara"/>
                <w:b/>
                <w:sz w:val="24"/>
                <w:szCs w:val="24"/>
              </w:rPr>
              <w:t xml:space="preserve">          Total Liabilities</w:t>
            </w:r>
          </w:p>
        </w:tc>
        <w:tc>
          <w:tcPr>
            <w:tcW w:w="2577" w:type="dxa"/>
            <w:tcBorders>
              <w:left w:val="single" w:sz="24" w:space="0" w:color="auto"/>
              <w:right w:val="single" w:sz="24" w:space="0" w:color="auto"/>
            </w:tcBorders>
            <w:vAlign w:val="center"/>
          </w:tcPr>
          <w:p w:rsidR="004412FF" w:rsidRPr="00EA7F2A" w:rsidRDefault="004412FF" w:rsidP="00ED6388">
            <w:pPr>
              <w:jc w:val="right"/>
              <w:rPr>
                <w:b/>
                <w:sz w:val="24"/>
                <w:szCs w:val="24"/>
              </w:rPr>
            </w:pPr>
            <w:r w:rsidRPr="00EA7F2A">
              <w:rPr>
                <w:b/>
                <w:sz w:val="24"/>
                <w:szCs w:val="24"/>
              </w:rPr>
              <w:t>44,505,909,510</w:t>
            </w:r>
          </w:p>
        </w:tc>
      </w:tr>
      <w:tr w:rsidR="004412FF" w:rsidRPr="00EA7F2A" w:rsidTr="00ED6388">
        <w:trPr>
          <w:trHeight w:val="420"/>
        </w:trPr>
        <w:tc>
          <w:tcPr>
            <w:tcW w:w="6667" w:type="dxa"/>
            <w:tcBorders>
              <w:left w:val="single" w:sz="24" w:space="0" w:color="auto"/>
              <w:bottom w:val="single" w:sz="24" w:space="0" w:color="auto"/>
              <w:right w:val="single" w:sz="24" w:space="0" w:color="auto"/>
            </w:tcBorders>
            <w:vAlign w:val="center"/>
          </w:tcPr>
          <w:p w:rsidR="004412FF" w:rsidRPr="0010157D" w:rsidRDefault="004412FF" w:rsidP="009A21B8">
            <w:pPr>
              <w:jc w:val="both"/>
              <w:rPr>
                <w:rFonts w:ascii="Candara" w:hAnsi="Candara"/>
                <w:b/>
                <w:sz w:val="24"/>
                <w:szCs w:val="24"/>
              </w:rPr>
            </w:pPr>
            <w:r>
              <w:rPr>
                <w:rFonts w:ascii="Candara" w:hAnsi="Candara"/>
                <w:sz w:val="24"/>
                <w:szCs w:val="24"/>
              </w:rPr>
              <w:t xml:space="preserve">          </w:t>
            </w:r>
            <w:r w:rsidRPr="0010157D">
              <w:rPr>
                <w:rFonts w:ascii="Candara" w:hAnsi="Candara"/>
                <w:b/>
                <w:sz w:val="24"/>
                <w:szCs w:val="24"/>
              </w:rPr>
              <w:t>Total Equity and Liabilities</w:t>
            </w:r>
          </w:p>
        </w:tc>
        <w:tc>
          <w:tcPr>
            <w:tcW w:w="2577" w:type="dxa"/>
            <w:tcBorders>
              <w:left w:val="single" w:sz="24" w:space="0" w:color="auto"/>
              <w:bottom w:val="single" w:sz="24" w:space="0" w:color="auto"/>
              <w:right w:val="single" w:sz="24" w:space="0" w:color="auto"/>
            </w:tcBorders>
            <w:vAlign w:val="center"/>
          </w:tcPr>
          <w:p w:rsidR="004412FF" w:rsidRPr="00EA7F2A" w:rsidRDefault="004412FF" w:rsidP="009A21B8">
            <w:pPr>
              <w:jc w:val="right"/>
              <w:rPr>
                <w:b/>
                <w:sz w:val="24"/>
                <w:szCs w:val="24"/>
                <w:u w:val="double"/>
              </w:rPr>
            </w:pPr>
            <w:r w:rsidRPr="00EA7F2A">
              <w:rPr>
                <w:b/>
                <w:sz w:val="24"/>
                <w:szCs w:val="24"/>
                <w:u w:val="double"/>
              </w:rPr>
              <w:t>73,007,821,880</w:t>
            </w:r>
          </w:p>
        </w:tc>
      </w:tr>
    </w:tbl>
    <w:p w:rsidR="007D6EF7" w:rsidRPr="001B1A1D" w:rsidRDefault="007D6EF7" w:rsidP="007D6EF7">
      <w:pPr>
        <w:jc w:val="center"/>
        <w:rPr>
          <w:rFonts w:ascii="Candara" w:hAnsi="Candara"/>
          <w:b/>
          <w:color w:val="1F497D" w:themeColor="text2"/>
          <w:sz w:val="40"/>
          <w:szCs w:val="40"/>
        </w:rPr>
      </w:pPr>
      <w:r w:rsidRPr="001B1A1D">
        <w:rPr>
          <w:rFonts w:ascii="Candara" w:hAnsi="Candara"/>
          <w:b/>
          <w:color w:val="1F497D" w:themeColor="text2"/>
          <w:sz w:val="40"/>
          <w:szCs w:val="40"/>
        </w:rPr>
        <w:lastRenderedPageBreak/>
        <w:t>Chapter – 3</w:t>
      </w:r>
    </w:p>
    <w:p w:rsidR="007D6EF7" w:rsidRDefault="007D6EF7" w:rsidP="007D6EF7">
      <w:pPr>
        <w:jc w:val="center"/>
        <w:rPr>
          <w:rFonts w:ascii="Candara" w:hAnsi="Candara"/>
          <w:b/>
          <w:sz w:val="40"/>
          <w:szCs w:val="40"/>
        </w:rPr>
      </w:pPr>
    </w:p>
    <w:p w:rsidR="007D6EF7" w:rsidRDefault="007D6EF7" w:rsidP="007D6EF7">
      <w:pPr>
        <w:jc w:val="center"/>
        <w:rPr>
          <w:rFonts w:ascii="Candara" w:hAnsi="Candara"/>
          <w:b/>
          <w:sz w:val="28"/>
          <w:szCs w:val="28"/>
          <w:u w:val="single"/>
        </w:rPr>
      </w:pPr>
      <w:r w:rsidRPr="007D6EF7">
        <w:rPr>
          <w:rFonts w:ascii="Candara" w:hAnsi="Candara"/>
          <w:b/>
          <w:sz w:val="28"/>
          <w:szCs w:val="28"/>
          <w:u w:val="single"/>
        </w:rPr>
        <w:t>Cash Flow Analysis</w:t>
      </w:r>
    </w:p>
    <w:p w:rsidR="00C629F6" w:rsidRPr="007D6EF7" w:rsidRDefault="00C629F6" w:rsidP="007D6EF7">
      <w:pPr>
        <w:jc w:val="center"/>
        <w:rPr>
          <w:rFonts w:ascii="Candara" w:hAnsi="Candara"/>
          <w:b/>
          <w:sz w:val="28"/>
          <w:szCs w:val="28"/>
          <w:u w:val="single"/>
        </w:rPr>
      </w:pPr>
    </w:p>
    <w:p w:rsidR="008142A8" w:rsidRDefault="008142A8" w:rsidP="008142A8">
      <w:pPr>
        <w:spacing w:line="360" w:lineRule="auto"/>
        <w:rPr>
          <w:rFonts w:ascii="Candara" w:hAnsi="Candara"/>
          <w:b/>
          <w:sz w:val="28"/>
          <w:szCs w:val="28"/>
        </w:rPr>
      </w:pPr>
      <w:r>
        <w:rPr>
          <w:rFonts w:ascii="Candara" w:hAnsi="Candara"/>
          <w:b/>
          <w:sz w:val="28"/>
          <w:szCs w:val="28"/>
        </w:rPr>
        <w:t xml:space="preserve">3.1 </w:t>
      </w:r>
      <w:r>
        <w:rPr>
          <w:rFonts w:ascii="Candara" w:hAnsi="Candara"/>
          <w:b/>
          <w:sz w:val="28"/>
          <w:szCs w:val="28"/>
        </w:rPr>
        <w:tab/>
      </w:r>
      <w:r w:rsidR="00A21EE7">
        <w:rPr>
          <w:rFonts w:ascii="Candara" w:hAnsi="Candara"/>
          <w:b/>
          <w:sz w:val="28"/>
          <w:szCs w:val="28"/>
        </w:rPr>
        <w:t>Account Receivable</w:t>
      </w:r>
    </w:p>
    <w:p w:rsidR="00A21EE7" w:rsidRDefault="00A21EE7" w:rsidP="008142A8">
      <w:pPr>
        <w:spacing w:line="360" w:lineRule="auto"/>
        <w:rPr>
          <w:rFonts w:ascii="Candara" w:hAnsi="Candara"/>
          <w:sz w:val="24"/>
          <w:szCs w:val="24"/>
        </w:rPr>
      </w:pPr>
      <w:r>
        <w:rPr>
          <w:rFonts w:ascii="Candara" w:hAnsi="Candara"/>
          <w:sz w:val="24"/>
          <w:szCs w:val="24"/>
        </w:rPr>
        <w:t>Account Receivable is reduced over the period of 2005 to 2007. It was then slightly steady on 2007-2009. Little rise happening over 2007-2009 but it is good because they have some new transmission work. Comparing from 2005 its cash flow is now good.</w:t>
      </w:r>
    </w:p>
    <w:p w:rsidR="00A21EE7" w:rsidRPr="00A21EE7" w:rsidRDefault="00C629F6" w:rsidP="008142A8">
      <w:pPr>
        <w:spacing w:line="360" w:lineRule="auto"/>
        <w:rPr>
          <w:rFonts w:ascii="Candara" w:hAnsi="Candara"/>
          <w:sz w:val="24"/>
          <w:szCs w:val="24"/>
        </w:rPr>
      </w:pPr>
      <w:r>
        <w:rPr>
          <w:rFonts w:ascii="Candara" w:hAnsi="Candara"/>
          <w:noProof/>
          <w:sz w:val="24"/>
          <w:szCs w:val="24"/>
        </w:rPr>
        <w:drawing>
          <wp:anchor distT="0" distB="0" distL="114300" distR="114300" simplePos="0" relativeHeight="251674624" behindDoc="1" locked="0" layoutInCell="1" allowOverlap="1">
            <wp:simplePos x="0" y="0"/>
            <wp:positionH relativeFrom="column">
              <wp:posOffset>50800</wp:posOffset>
            </wp:positionH>
            <wp:positionV relativeFrom="paragraph">
              <wp:posOffset>137795</wp:posOffset>
            </wp:positionV>
            <wp:extent cx="5310505" cy="3434080"/>
            <wp:effectExtent l="19050" t="0" r="23495" b="0"/>
            <wp:wrapNone/>
            <wp:docPr id="12"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C629F6" w:rsidRDefault="00C629F6" w:rsidP="00B92FBF">
      <w:pPr>
        <w:spacing w:line="360" w:lineRule="auto"/>
        <w:jc w:val="both"/>
        <w:rPr>
          <w:rFonts w:ascii="Candara" w:hAnsi="Candara"/>
          <w:sz w:val="24"/>
          <w:szCs w:val="24"/>
        </w:rPr>
      </w:pPr>
    </w:p>
    <w:p w:rsidR="00C629F6" w:rsidRPr="00C629F6" w:rsidRDefault="00C629F6" w:rsidP="00C629F6">
      <w:pPr>
        <w:rPr>
          <w:rFonts w:ascii="Candara" w:hAnsi="Candara"/>
          <w:sz w:val="24"/>
          <w:szCs w:val="24"/>
        </w:rPr>
      </w:pPr>
    </w:p>
    <w:p w:rsidR="00C629F6" w:rsidRPr="00C629F6" w:rsidRDefault="00C629F6" w:rsidP="00C629F6">
      <w:pPr>
        <w:rPr>
          <w:rFonts w:ascii="Candara" w:hAnsi="Candara"/>
          <w:sz w:val="24"/>
          <w:szCs w:val="24"/>
        </w:rPr>
      </w:pPr>
    </w:p>
    <w:p w:rsidR="00C629F6" w:rsidRPr="00C629F6" w:rsidRDefault="00C629F6" w:rsidP="00C629F6">
      <w:pPr>
        <w:rPr>
          <w:rFonts w:ascii="Candara" w:hAnsi="Candara"/>
          <w:sz w:val="24"/>
          <w:szCs w:val="24"/>
        </w:rPr>
      </w:pPr>
    </w:p>
    <w:p w:rsidR="00C629F6" w:rsidRPr="00C629F6" w:rsidRDefault="00C629F6" w:rsidP="00C629F6">
      <w:pPr>
        <w:rPr>
          <w:rFonts w:ascii="Candara" w:hAnsi="Candara"/>
          <w:sz w:val="24"/>
          <w:szCs w:val="24"/>
        </w:rPr>
      </w:pPr>
    </w:p>
    <w:p w:rsidR="00C629F6" w:rsidRPr="00C629F6" w:rsidRDefault="00C629F6" w:rsidP="00C629F6">
      <w:pPr>
        <w:rPr>
          <w:rFonts w:ascii="Candara" w:hAnsi="Candara"/>
          <w:sz w:val="24"/>
          <w:szCs w:val="24"/>
        </w:rPr>
      </w:pPr>
    </w:p>
    <w:p w:rsidR="00C629F6" w:rsidRPr="00C629F6" w:rsidRDefault="00C629F6" w:rsidP="00C629F6">
      <w:pPr>
        <w:rPr>
          <w:rFonts w:ascii="Candara" w:hAnsi="Candara"/>
          <w:sz w:val="24"/>
          <w:szCs w:val="24"/>
        </w:rPr>
      </w:pPr>
    </w:p>
    <w:p w:rsidR="00C629F6" w:rsidRPr="00C629F6" w:rsidRDefault="00C629F6" w:rsidP="00C629F6">
      <w:pPr>
        <w:rPr>
          <w:rFonts w:ascii="Candara" w:hAnsi="Candara"/>
          <w:sz w:val="24"/>
          <w:szCs w:val="24"/>
        </w:rPr>
      </w:pPr>
    </w:p>
    <w:p w:rsidR="00C629F6" w:rsidRDefault="00C629F6" w:rsidP="00C629F6">
      <w:pPr>
        <w:rPr>
          <w:rFonts w:ascii="Candara" w:hAnsi="Candara"/>
          <w:sz w:val="24"/>
          <w:szCs w:val="24"/>
        </w:rPr>
      </w:pPr>
    </w:p>
    <w:p w:rsidR="00C629F6" w:rsidRDefault="00F65042" w:rsidP="00C629F6">
      <w:pPr>
        <w:spacing w:line="360" w:lineRule="auto"/>
        <w:rPr>
          <w:rFonts w:ascii="Candara" w:hAnsi="Candara"/>
          <w:b/>
          <w:sz w:val="28"/>
          <w:szCs w:val="28"/>
        </w:rPr>
      </w:pPr>
      <w:r w:rsidRPr="00F65042">
        <w:rPr>
          <w:rFonts w:ascii="Candara" w:hAnsi="Candara"/>
          <w:noProof/>
          <w:sz w:val="24"/>
          <w:szCs w:val="24"/>
        </w:rPr>
        <w:pict>
          <v:shape id="_x0000_s1033" type="#_x0000_t202" style="position:absolute;margin-left:150.3pt;margin-top:8.9pt;width:160.3pt;height:22.25pt;z-index:251675648;mso-width-relative:margin;mso-height-relative:margin" stroked="f">
            <v:textbox>
              <w:txbxContent>
                <w:p w:rsidR="00B41F01" w:rsidRDefault="00B41F01" w:rsidP="00A21EE7">
                  <w:pPr>
                    <w:jc w:val="center"/>
                  </w:pPr>
                  <w:r>
                    <w:t>Figure -6: Account Receivables</w:t>
                  </w:r>
                </w:p>
              </w:txbxContent>
            </v:textbox>
          </v:shape>
        </w:pict>
      </w:r>
    </w:p>
    <w:p w:rsidR="00C629F6" w:rsidRDefault="00C629F6" w:rsidP="00C629F6">
      <w:pPr>
        <w:spacing w:line="360" w:lineRule="auto"/>
        <w:rPr>
          <w:rFonts w:ascii="Candara" w:hAnsi="Candara"/>
          <w:b/>
          <w:sz w:val="28"/>
          <w:szCs w:val="28"/>
        </w:rPr>
      </w:pPr>
    </w:p>
    <w:p w:rsidR="00C629F6" w:rsidRDefault="00C629F6" w:rsidP="00C629F6">
      <w:pPr>
        <w:spacing w:line="360" w:lineRule="auto"/>
        <w:rPr>
          <w:rFonts w:ascii="Candara" w:hAnsi="Candara"/>
          <w:b/>
          <w:sz w:val="28"/>
          <w:szCs w:val="28"/>
        </w:rPr>
      </w:pPr>
      <w:r>
        <w:rPr>
          <w:rFonts w:ascii="Candara" w:hAnsi="Candara"/>
          <w:b/>
          <w:sz w:val="28"/>
          <w:szCs w:val="28"/>
        </w:rPr>
        <w:t>3.2</w:t>
      </w:r>
      <w:r>
        <w:rPr>
          <w:rFonts w:ascii="Candara" w:hAnsi="Candara"/>
          <w:b/>
          <w:sz w:val="28"/>
          <w:szCs w:val="28"/>
        </w:rPr>
        <w:tab/>
        <w:t>Net Cash Flow from Operations</w:t>
      </w:r>
    </w:p>
    <w:p w:rsidR="00C629F6" w:rsidRPr="00C629F6" w:rsidRDefault="00C629F6" w:rsidP="00C629F6">
      <w:pPr>
        <w:spacing w:line="360" w:lineRule="auto"/>
        <w:rPr>
          <w:rFonts w:ascii="Candara" w:hAnsi="Candara"/>
          <w:sz w:val="24"/>
          <w:szCs w:val="24"/>
        </w:rPr>
      </w:pPr>
      <w:r>
        <w:rPr>
          <w:rFonts w:ascii="Candara" w:hAnsi="Candara"/>
          <w:sz w:val="24"/>
          <w:szCs w:val="24"/>
        </w:rPr>
        <w:t>From below figure we can see that Net cash flow from operations increasing over the years 2005 to 2007. From 2007 it’s become little steady.</w:t>
      </w:r>
    </w:p>
    <w:p w:rsidR="00C629F6" w:rsidRDefault="00C629F6" w:rsidP="00C629F6">
      <w:pPr>
        <w:tabs>
          <w:tab w:val="left" w:pos="971"/>
        </w:tabs>
        <w:jc w:val="center"/>
        <w:rPr>
          <w:rFonts w:ascii="Candara" w:hAnsi="Candara"/>
          <w:sz w:val="24"/>
          <w:szCs w:val="24"/>
        </w:rPr>
      </w:pPr>
      <w:r w:rsidRPr="00C629F6">
        <w:rPr>
          <w:rFonts w:ascii="Candara" w:hAnsi="Candara"/>
          <w:noProof/>
          <w:sz w:val="24"/>
          <w:szCs w:val="24"/>
        </w:rPr>
        <w:lastRenderedPageBreak/>
        <w:drawing>
          <wp:anchor distT="0" distB="0" distL="114300" distR="114300" simplePos="0" relativeHeight="251676672" behindDoc="1" locked="0" layoutInCell="1" allowOverlap="1">
            <wp:simplePos x="0" y="0"/>
            <wp:positionH relativeFrom="column">
              <wp:posOffset>274866</wp:posOffset>
            </wp:positionH>
            <wp:positionV relativeFrom="paragraph">
              <wp:posOffset>-340242</wp:posOffset>
            </wp:positionV>
            <wp:extent cx="5081713" cy="3080902"/>
            <wp:effectExtent l="19050" t="0" r="23687" b="5198"/>
            <wp:wrapNone/>
            <wp:docPr id="13"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629F6" w:rsidRPr="00C629F6" w:rsidRDefault="00C629F6" w:rsidP="00C629F6">
      <w:pPr>
        <w:rPr>
          <w:rFonts w:ascii="Candara" w:hAnsi="Candara"/>
          <w:sz w:val="24"/>
          <w:szCs w:val="24"/>
        </w:rPr>
      </w:pPr>
    </w:p>
    <w:p w:rsidR="00C629F6" w:rsidRPr="00C629F6" w:rsidRDefault="00C629F6" w:rsidP="00C629F6">
      <w:pPr>
        <w:rPr>
          <w:rFonts w:ascii="Candara" w:hAnsi="Candara"/>
          <w:sz w:val="24"/>
          <w:szCs w:val="24"/>
        </w:rPr>
      </w:pPr>
    </w:p>
    <w:p w:rsidR="00C629F6" w:rsidRPr="00C629F6" w:rsidRDefault="00C629F6" w:rsidP="00C629F6">
      <w:pPr>
        <w:rPr>
          <w:rFonts w:ascii="Candara" w:hAnsi="Candara"/>
          <w:sz w:val="24"/>
          <w:szCs w:val="24"/>
        </w:rPr>
      </w:pPr>
    </w:p>
    <w:p w:rsidR="00C629F6" w:rsidRPr="00C629F6" w:rsidRDefault="00C629F6" w:rsidP="00C629F6">
      <w:pPr>
        <w:rPr>
          <w:rFonts w:ascii="Candara" w:hAnsi="Candara"/>
          <w:sz w:val="24"/>
          <w:szCs w:val="24"/>
        </w:rPr>
      </w:pPr>
    </w:p>
    <w:p w:rsidR="00C629F6" w:rsidRPr="00C629F6" w:rsidRDefault="00C629F6" w:rsidP="00C629F6">
      <w:pPr>
        <w:rPr>
          <w:rFonts w:ascii="Candara" w:hAnsi="Candara"/>
          <w:sz w:val="24"/>
          <w:szCs w:val="24"/>
        </w:rPr>
      </w:pPr>
    </w:p>
    <w:p w:rsidR="00C629F6" w:rsidRPr="00C629F6" w:rsidRDefault="00C629F6" w:rsidP="00C629F6">
      <w:pPr>
        <w:rPr>
          <w:rFonts w:ascii="Candara" w:hAnsi="Candara"/>
          <w:sz w:val="24"/>
          <w:szCs w:val="24"/>
        </w:rPr>
      </w:pPr>
    </w:p>
    <w:p w:rsidR="00C629F6" w:rsidRDefault="00C629F6" w:rsidP="00C629F6">
      <w:pPr>
        <w:rPr>
          <w:rFonts w:ascii="Candara" w:hAnsi="Candara"/>
          <w:sz w:val="24"/>
          <w:szCs w:val="24"/>
        </w:rPr>
      </w:pPr>
    </w:p>
    <w:p w:rsidR="00C629F6" w:rsidRDefault="00F65042" w:rsidP="00C629F6">
      <w:pPr>
        <w:tabs>
          <w:tab w:val="left" w:pos="3650"/>
        </w:tabs>
        <w:rPr>
          <w:rFonts w:ascii="Candara" w:hAnsi="Candara"/>
          <w:sz w:val="24"/>
          <w:szCs w:val="24"/>
        </w:rPr>
      </w:pPr>
      <w:r>
        <w:rPr>
          <w:rFonts w:ascii="Candara" w:hAnsi="Candara"/>
          <w:noProof/>
          <w:sz w:val="24"/>
          <w:szCs w:val="24"/>
        </w:rPr>
        <w:pict>
          <v:shape id="_x0000_s1034" type="#_x0000_t202" style="position:absolute;margin-left:123.8pt;margin-top:16.3pt;width:215.25pt;height:22.25pt;z-index:251677696;mso-width-relative:margin;mso-height-relative:margin" stroked="f">
            <v:textbox>
              <w:txbxContent>
                <w:p w:rsidR="00B41F01" w:rsidRDefault="00B41F01" w:rsidP="00C629F6">
                  <w:pPr>
                    <w:jc w:val="center"/>
                  </w:pPr>
                  <w:r>
                    <w:t>Figure -7: Net Cash Flow from Operations</w:t>
                  </w:r>
                </w:p>
              </w:txbxContent>
            </v:textbox>
          </v:shape>
        </w:pict>
      </w:r>
    </w:p>
    <w:p w:rsidR="00C629F6" w:rsidRDefault="00C629F6" w:rsidP="00C629F6">
      <w:pPr>
        <w:spacing w:line="360" w:lineRule="auto"/>
        <w:rPr>
          <w:rFonts w:ascii="Candara" w:hAnsi="Candara"/>
          <w:b/>
          <w:sz w:val="28"/>
          <w:szCs w:val="28"/>
        </w:rPr>
      </w:pPr>
    </w:p>
    <w:p w:rsidR="00C629F6" w:rsidRDefault="003103D6" w:rsidP="00C629F6">
      <w:pPr>
        <w:spacing w:line="360" w:lineRule="auto"/>
        <w:rPr>
          <w:rFonts w:ascii="Candara" w:hAnsi="Candara"/>
          <w:b/>
          <w:sz w:val="28"/>
          <w:szCs w:val="28"/>
        </w:rPr>
      </w:pPr>
      <w:r>
        <w:rPr>
          <w:rFonts w:ascii="Candara" w:hAnsi="Candara"/>
          <w:b/>
          <w:sz w:val="28"/>
          <w:szCs w:val="28"/>
        </w:rPr>
        <w:t>3.3</w:t>
      </w:r>
      <w:r w:rsidR="00C629F6">
        <w:rPr>
          <w:rFonts w:ascii="Candara" w:hAnsi="Candara"/>
          <w:b/>
          <w:sz w:val="28"/>
          <w:szCs w:val="28"/>
        </w:rPr>
        <w:tab/>
        <w:t>Net Cash Flow from Investment</w:t>
      </w:r>
    </w:p>
    <w:p w:rsidR="00C629F6" w:rsidRDefault="00CB12D1" w:rsidP="00C629F6">
      <w:pPr>
        <w:spacing w:line="360" w:lineRule="auto"/>
        <w:rPr>
          <w:rFonts w:ascii="Candara" w:hAnsi="Candara"/>
          <w:sz w:val="24"/>
          <w:szCs w:val="24"/>
        </w:rPr>
      </w:pPr>
      <w:r w:rsidRPr="00CB12D1">
        <w:rPr>
          <w:rFonts w:ascii="Candara" w:hAnsi="Candara"/>
          <w:sz w:val="24"/>
          <w:szCs w:val="24"/>
        </w:rPr>
        <w:t xml:space="preserve">There </w:t>
      </w:r>
      <w:r>
        <w:rPr>
          <w:rFonts w:ascii="Candara" w:hAnsi="Candara"/>
          <w:sz w:val="24"/>
          <w:szCs w:val="24"/>
        </w:rPr>
        <w:t>is huge cash out flow in all five years. In 2007 the cash outflow is the maximum. But it is good for the company. This is because they make investment in plant and machineries which is for future earnings.</w:t>
      </w:r>
    </w:p>
    <w:p w:rsidR="00CB12D1" w:rsidRDefault="00CB12D1" w:rsidP="00C629F6">
      <w:pPr>
        <w:spacing w:line="360" w:lineRule="auto"/>
        <w:rPr>
          <w:rFonts w:ascii="Candara" w:hAnsi="Candara"/>
          <w:sz w:val="24"/>
          <w:szCs w:val="24"/>
        </w:rPr>
      </w:pPr>
      <w:r w:rsidRPr="00CB12D1">
        <w:rPr>
          <w:rFonts w:ascii="Candara" w:hAnsi="Candara"/>
          <w:noProof/>
          <w:sz w:val="24"/>
          <w:szCs w:val="24"/>
        </w:rPr>
        <w:drawing>
          <wp:anchor distT="0" distB="0" distL="114300" distR="114300" simplePos="0" relativeHeight="251678720" behindDoc="1" locked="0" layoutInCell="1" allowOverlap="1">
            <wp:simplePos x="0" y="0"/>
            <wp:positionH relativeFrom="column">
              <wp:posOffset>274231</wp:posOffset>
            </wp:positionH>
            <wp:positionV relativeFrom="paragraph">
              <wp:posOffset>-4253</wp:posOffset>
            </wp:positionV>
            <wp:extent cx="5167571" cy="3023294"/>
            <wp:effectExtent l="19050" t="0" r="14029" b="5656"/>
            <wp:wrapNone/>
            <wp:docPr id="14"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CB12D1" w:rsidRPr="00CB12D1" w:rsidRDefault="00CB12D1" w:rsidP="00C629F6">
      <w:pPr>
        <w:spacing w:line="360" w:lineRule="auto"/>
        <w:rPr>
          <w:rFonts w:ascii="Candara" w:hAnsi="Candara"/>
          <w:sz w:val="24"/>
          <w:szCs w:val="24"/>
        </w:rPr>
      </w:pPr>
    </w:p>
    <w:p w:rsidR="00463726" w:rsidRDefault="00F65042" w:rsidP="00C629F6">
      <w:pPr>
        <w:tabs>
          <w:tab w:val="left" w:pos="3650"/>
        </w:tabs>
        <w:rPr>
          <w:rFonts w:ascii="Candara" w:hAnsi="Candara"/>
          <w:sz w:val="24"/>
          <w:szCs w:val="24"/>
        </w:rPr>
      </w:pPr>
      <w:r>
        <w:rPr>
          <w:rFonts w:ascii="Candara" w:hAnsi="Candara"/>
          <w:noProof/>
          <w:sz w:val="24"/>
          <w:szCs w:val="24"/>
        </w:rPr>
        <w:pict>
          <v:shape id="_x0000_s1035" type="#_x0000_t202" style="position:absolute;margin-left:135.8pt;margin-top:186.9pt;width:215.25pt;height:22.25pt;z-index:251679744;mso-width-relative:margin;mso-height-relative:margin" stroked="f">
            <v:textbox>
              <w:txbxContent>
                <w:p w:rsidR="00B41F01" w:rsidRDefault="00B41F01" w:rsidP="00CB12D1">
                  <w:pPr>
                    <w:jc w:val="center"/>
                  </w:pPr>
                  <w:r>
                    <w:t>Figure -8: Net Cash Flow from Investment</w:t>
                  </w:r>
                </w:p>
              </w:txbxContent>
            </v:textbox>
          </v:shape>
        </w:pict>
      </w:r>
      <w:r w:rsidR="00C629F6">
        <w:rPr>
          <w:rFonts w:ascii="Candara" w:hAnsi="Candara"/>
          <w:sz w:val="24"/>
          <w:szCs w:val="24"/>
        </w:rPr>
        <w:tab/>
      </w:r>
    </w:p>
    <w:p w:rsidR="00463726" w:rsidRPr="00463726" w:rsidRDefault="00463726" w:rsidP="00463726">
      <w:pPr>
        <w:rPr>
          <w:rFonts w:ascii="Candara" w:hAnsi="Candara"/>
          <w:sz w:val="24"/>
          <w:szCs w:val="24"/>
        </w:rPr>
      </w:pPr>
    </w:p>
    <w:p w:rsidR="00463726" w:rsidRPr="00463726" w:rsidRDefault="00463726" w:rsidP="00463726">
      <w:pPr>
        <w:rPr>
          <w:rFonts w:ascii="Candara" w:hAnsi="Candara"/>
          <w:sz w:val="24"/>
          <w:szCs w:val="24"/>
        </w:rPr>
      </w:pPr>
    </w:p>
    <w:p w:rsidR="00463726" w:rsidRPr="00463726" w:rsidRDefault="00463726" w:rsidP="00463726">
      <w:pPr>
        <w:rPr>
          <w:rFonts w:ascii="Candara" w:hAnsi="Candara"/>
          <w:sz w:val="24"/>
          <w:szCs w:val="24"/>
        </w:rPr>
      </w:pPr>
    </w:p>
    <w:p w:rsidR="00463726" w:rsidRPr="00463726" w:rsidRDefault="00463726" w:rsidP="00463726">
      <w:pPr>
        <w:rPr>
          <w:rFonts w:ascii="Candara" w:hAnsi="Candara"/>
          <w:sz w:val="24"/>
          <w:szCs w:val="24"/>
        </w:rPr>
      </w:pPr>
    </w:p>
    <w:p w:rsidR="00463726" w:rsidRPr="00463726" w:rsidRDefault="00463726" w:rsidP="00463726">
      <w:pPr>
        <w:rPr>
          <w:rFonts w:ascii="Candara" w:hAnsi="Candara"/>
          <w:sz w:val="24"/>
          <w:szCs w:val="24"/>
        </w:rPr>
      </w:pPr>
    </w:p>
    <w:p w:rsidR="00463726" w:rsidRDefault="00463726" w:rsidP="00463726">
      <w:pPr>
        <w:rPr>
          <w:rFonts w:ascii="Candara" w:hAnsi="Candara"/>
          <w:sz w:val="24"/>
          <w:szCs w:val="24"/>
        </w:rPr>
      </w:pPr>
    </w:p>
    <w:p w:rsidR="00196C5F" w:rsidRDefault="00196C5F" w:rsidP="00463726">
      <w:pPr>
        <w:ind w:firstLine="720"/>
        <w:rPr>
          <w:rFonts w:ascii="Candara" w:hAnsi="Candara"/>
          <w:sz w:val="24"/>
          <w:szCs w:val="24"/>
        </w:rPr>
      </w:pPr>
    </w:p>
    <w:p w:rsidR="00463726" w:rsidRDefault="00463726" w:rsidP="00463726">
      <w:pPr>
        <w:ind w:firstLine="720"/>
        <w:rPr>
          <w:rFonts w:ascii="Candara" w:hAnsi="Candara"/>
          <w:sz w:val="24"/>
          <w:szCs w:val="24"/>
        </w:rPr>
      </w:pPr>
    </w:p>
    <w:p w:rsidR="00463726" w:rsidRDefault="003103D6" w:rsidP="00463726">
      <w:pPr>
        <w:spacing w:line="360" w:lineRule="auto"/>
        <w:rPr>
          <w:rFonts w:ascii="Candara" w:hAnsi="Candara"/>
          <w:b/>
          <w:sz w:val="28"/>
          <w:szCs w:val="28"/>
        </w:rPr>
      </w:pPr>
      <w:r>
        <w:rPr>
          <w:rFonts w:ascii="Candara" w:hAnsi="Candara"/>
          <w:b/>
          <w:sz w:val="28"/>
          <w:szCs w:val="28"/>
        </w:rPr>
        <w:lastRenderedPageBreak/>
        <w:t>3.4</w:t>
      </w:r>
      <w:r w:rsidR="00463726">
        <w:rPr>
          <w:rFonts w:ascii="Candara" w:hAnsi="Candara"/>
          <w:b/>
          <w:sz w:val="28"/>
          <w:szCs w:val="28"/>
        </w:rPr>
        <w:tab/>
        <w:t>Net Cash Flow from Financing Activities</w:t>
      </w:r>
    </w:p>
    <w:p w:rsidR="00463726" w:rsidRDefault="00463726" w:rsidP="00463726">
      <w:pPr>
        <w:spacing w:line="360" w:lineRule="auto"/>
        <w:rPr>
          <w:rFonts w:ascii="Candara" w:hAnsi="Candara"/>
          <w:sz w:val="24"/>
          <w:szCs w:val="24"/>
        </w:rPr>
      </w:pPr>
      <w:r>
        <w:rPr>
          <w:rFonts w:ascii="Candara" w:hAnsi="Candara"/>
          <w:sz w:val="24"/>
          <w:szCs w:val="24"/>
        </w:rPr>
        <w:t>From the figure below we can see that cash inflow from financial activities in increasing over the period of 2005 to 20</w:t>
      </w:r>
      <w:r w:rsidR="005B667C">
        <w:rPr>
          <w:rFonts w:ascii="Candara" w:hAnsi="Candara"/>
          <w:sz w:val="24"/>
          <w:szCs w:val="24"/>
        </w:rPr>
        <w:t>08. Suddenly in 2009 it reduced, which is good for the company as it indicates the decrease in debt or repayment. As well as which leads to a lesser amount of interest payment.</w:t>
      </w:r>
    </w:p>
    <w:p w:rsidR="00463726" w:rsidRPr="00463726" w:rsidRDefault="00463726" w:rsidP="00463726">
      <w:pPr>
        <w:spacing w:line="360" w:lineRule="auto"/>
        <w:rPr>
          <w:rFonts w:ascii="Candara" w:hAnsi="Candara"/>
          <w:sz w:val="24"/>
          <w:szCs w:val="24"/>
        </w:rPr>
      </w:pPr>
      <w:r w:rsidRPr="00463726">
        <w:rPr>
          <w:rFonts w:ascii="Candara" w:hAnsi="Candara"/>
          <w:noProof/>
          <w:sz w:val="24"/>
          <w:szCs w:val="24"/>
        </w:rPr>
        <w:drawing>
          <wp:anchor distT="0" distB="0" distL="114300" distR="114300" simplePos="0" relativeHeight="251680768" behindDoc="1" locked="0" layoutInCell="1" allowOverlap="1">
            <wp:simplePos x="0" y="0"/>
            <wp:positionH relativeFrom="column">
              <wp:posOffset>93478</wp:posOffset>
            </wp:positionH>
            <wp:positionV relativeFrom="paragraph">
              <wp:posOffset>-5508</wp:posOffset>
            </wp:positionV>
            <wp:extent cx="5482575" cy="2764465"/>
            <wp:effectExtent l="19050" t="0" r="22875" b="0"/>
            <wp:wrapNone/>
            <wp:docPr id="15"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p>
    <w:p w:rsidR="00DC2174" w:rsidRDefault="00DC2174" w:rsidP="00463726">
      <w:pPr>
        <w:ind w:firstLine="720"/>
        <w:rPr>
          <w:rFonts w:ascii="Candara" w:hAnsi="Candara"/>
          <w:sz w:val="24"/>
          <w:szCs w:val="24"/>
        </w:rPr>
      </w:pPr>
    </w:p>
    <w:p w:rsidR="00DC2174" w:rsidRPr="00DC2174" w:rsidRDefault="00DC2174" w:rsidP="00DC2174">
      <w:pPr>
        <w:rPr>
          <w:rFonts w:ascii="Candara" w:hAnsi="Candara"/>
          <w:sz w:val="24"/>
          <w:szCs w:val="24"/>
        </w:rPr>
      </w:pPr>
    </w:p>
    <w:p w:rsidR="00DC2174" w:rsidRPr="00DC2174" w:rsidRDefault="00DC2174" w:rsidP="00DC2174">
      <w:pPr>
        <w:rPr>
          <w:rFonts w:ascii="Candara" w:hAnsi="Candara"/>
          <w:sz w:val="24"/>
          <w:szCs w:val="24"/>
        </w:rPr>
      </w:pPr>
    </w:p>
    <w:p w:rsidR="00DC2174" w:rsidRPr="00DC2174" w:rsidRDefault="00DC2174" w:rsidP="00DC2174">
      <w:pPr>
        <w:rPr>
          <w:rFonts w:ascii="Candara" w:hAnsi="Candara"/>
          <w:sz w:val="24"/>
          <w:szCs w:val="24"/>
        </w:rPr>
      </w:pPr>
    </w:p>
    <w:p w:rsidR="00DC2174" w:rsidRPr="00DC2174" w:rsidRDefault="00DC2174" w:rsidP="00DC2174">
      <w:pPr>
        <w:rPr>
          <w:rFonts w:ascii="Candara" w:hAnsi="Candara"/>
          <w:sz w:val="24"/>
          <w:szCs w:val="24"/>
        </w:rPr>
      </w:pPr>
    </w:p>
    <w:p w:rsidR="00DC2174" w:rsidRPr="00DC2174" w:rsidRDefault="00DC2174" w:rsidP="00DC2174">
      <w:pPr>
        <w:rPr>
          <w:rFonts w:ascii="Candara" w:hAnsi="Candara"/>
          <w:sz w:val="24"/>
          <w:szCs w:val="24"/>
        </w:rPr>
      </w:pPr>
    </w:p>
    <w:p w:rsidR="00DC2174" w:rsidRPr="00DC2174" w:rsidRDefault="00DC2174" w:rsidP="00DC2174">
      <w:pPr>
        <w:rPr>
          <w:rFonts w:ascii="Candara" w:hAnsi="Candara"/>
          <w:sz w:val="24"/>
          <w:szCs w:val="24"/>
        </w:rPr>
      </w:pPr>
    </w:p>
    <w:p w:rsidR="00DC2174" w:rsidRPr="00DC2174" w:rsidRDefault="00F65042" w:rsidP="00DC2174">
      <w:pPr>
        <w:rPr>
          <w:rFonts w:ascii="Candara" w:hAnsi="Candara"/>
          <w:sz w:val="24"/>
          <w:szCs w:val="24"/>
        </w:rPr>
      </w:pPr>
      <w:r>
        <w:rPr>
          <w:rFonts w:ascii="Candara" w:hAnsi="Candara"/>
          <w:noProof/>
          <w:sz w:val="24"/>
          <w:szCs w:val="24"/>
        </w:rPr>
        <w:pict>
          <v:shape id="_x0000_s1037" type="#_x0000_t202" style="position:absolute;margin-left:98.4pt;margin-top:4.95pt;width:253.2pt;height:22.25pt;z-index:251681792;mso-width-relative:margin;mso-height-relative:margin" stroked="f">
            <v:textbox>
              <w:txbxContent>
                <w:p w:rsidR="00B41F01" w:rsidRDefault="00B41F01" w:rsidP="00DC2174">
                  <w:pPr>
                    <w:jc w:val="center"/>
                  </w:pPr>
                  <w:r>
                    <w:t>Figure -9: Net Cash Flow from Financing Activities</w:t>
                  </w:r>
                </w:p>
              </w:txbxContent>
            </v:textbox>
          </v:shape>
        </w:pict>
      </w:r>
    </w:p>
    <w:p w:rsidR="001A0C4A" w:rsidRDefault="001A0C4A" w:rsidP="001A0C4A">
      <w:pPr>
        <w:spacing w:line="360" w:lineRule="auto"/>
        <w:rPr>
          <w:rFonts w:ascii="Candara" w:hAnsi="Candara"/>
          <w:b/>
          <w:sz w:val="28"/>
          <w:szCs w:val="28"/>
        </w:rPr>
      </w:pPr>
      <w:r>
        <w:rPr>
          <w:rFonts w:ascii="Candara" w:hAnsi="Candara"/>
          <w:b/>
          <w:sz w:val="28"/>
          <w:szCs w:val="28"/>
        </w:rPr>
        <w:t>3.5</w:t>
      </w:r>
      <w:r>
        <w:rPr>
          <w:rFonts w:ascii="Candara" w:hAnsi="Candara"/>
          <w:b/>
          <w:sz w:val="28"/>
          <w:szCs w:val="28"/>
        </w:rPr>
        <w:tab/>
        <w:t>Inventories</w:t>
      </w:r>
    </w:p>
    <w:p w:rsidR="001A0C4A" w:rsidRDefault="0039784C" w:rsidP="00DC2174">
      <w:pPr>
        <w:spacing w:line="360" w:lineRule="auto"/>
        <w:rPr>
          <w:rFonts w:ascii="Candara" w:hAnsi="Candara"/>
          <w:sz w:val="24"/>
          <w:szCs w:val="24"/>
        </w:rPr>
      </w:pPr>
      <w:r>
        <w:rPr>
          <w:rFonts w:ascii="Candara" w:hAnsi="Candara"/>
          <w:noProof/>
          <w:sz w:val="24"/>
          <w:szCs w:val="24"/>
        </w:rPr>
        <w:drawing>
          <wp:anchor distT="0" distB="0" distL="114300" distR="114300" simplePos="0" relativeHeight="251684864" behindDoc="1" locked="0" layoutInCell="1" allowOverlap="1">
            <wp:simplePos x="0" y="0"/>
            <wp:positionH relativeFrom="column">
              <wp:posOffset>146641</wp:posOffset>
            </wp:positionH>
            <wp:positionV relativeFrom="paragraph">
              <wp:posOffset>821159</wp:posOffset>
            </wp:positionV>
            <wp:extent cx="5315156" cy="2434856"/>
            <wp:effectExtent l="19050" t="0" r="18844" b="3544"/>
            <wp:wrapNone/>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A80D0F">
        <w:rPr>
          <w:rFonts w:ascii="Candara" w:hAnsi="Candara"/>
          <w:sz w:val="24"/>
          <w:szCs w:val="24"/>
        </w:rPr>
        <w:t>PGCB managed their inventories very well. From 2006 to 2009 trend we can observe a declining trend in inventory. But cash increase as well. There is no huge inventory stack up. So it indicates a good amount of cash inflow.</w:t>
      </w:r>
    </w:p>
    <w:p w:rsidR="0039784C" w:rsidRPr="00A80D0F" w:rsidRDefault="0039784C" w:rsidP="00DC2174">
      <w:pPr>
        <w:spacing w:line="360" w:lineRule="auto"/>
        <w:rPr>
          <w:rFonts w:ascii="Candara" w:hAnsi="Candara"/>
          <w:sz w:val="24"/>
          <w:szCs w:val="24"/>
        </w:rPr>
      </w:pPr>
    </w:p>
    <w:p w:rsidR="001A0C4A" w:rsidRDefault="001A0C4A" w:rsidP="00DC2174">
      <w:pPr>
        <w:spacing w:line="360" w:lineRule="auto"/>
        <w:rPr>
          <w:rFonts w:ascii="Candara" w:hAnsi="Candara"/>
          <w:b/>
          <w:sz w:val="28"/>
          <w:szCs w:val="28"/>
        </w:rPr>
      </w:pPr>
    </w:p>
    <w:p w:rsidR="001A0C4A" w:rsidRDefault="001A0C4A" w:rsidP="00DC2174">
      <w:pPr>
        <w:spacing w:line="360" w:lineRule="auto"/>
        <w:rPr>
          <w:rFonts w:ascii="Candara" w:hAnsi="Candara"/>
          <w:b/>
          <w:sz w:val="28"/>
          <w:szCs w:val="28"/>
        </w:rPr>
      </w:pPr>
    </w:p>
    <w:p w:rsidR="001A0C4A" w:rsidRDefault="001A0C4A" w:rsidP="00DC2174">
      <w:pPr>
        <w:spacing w:line="360" w:lineRule="auto"/>
        <w:rPr>
          <w:rFonts w:ascii="Candara" w:hAnsi="Candara"/>
          <w:b/>
          <w:sz w:val="28"/>
          <w:szCs w:val="28"/>
        </w:rPr>
      </w:pPr>
    </w:p>
    <w:p w:rsidR="001A0C4A" w:rsidRDefault="001A0C4A" w:rsidP="00DC2174">
      <w:pPr>
        <w:spacing w:line="360" w:lineRule="auto"/>
        <w:rPr>
          <w:rFonts w:ascii="Candara" w:hAnsi="Candara"/>
          <w:b/>
          <w:sz w:val="28"/>
          <w:szCs w:val="28"/>
        </w:rPr>
      </w:pPr>
    </w:p>
    <w:p w:rsidR="001A0C4A" w:rsidRDefault="00F65042" w:rsidP="00DC2174">
      <w:pPr>
        <w:spacing w:line="360" w:lineRule="auto"/>
        <w:rPr>
          <w:rFonts w:ascii="Candara" w:hAnsi="Candara"/>
          <w:b/>
          <w:sz w:val="28"/>
          <w:szCs w:val="28"/>
        </w:rPr>
      </w:pPr>
      <w:r w:rsidRPr="00F65042">
        <w:rPr>
          <w:rFonts w:ascii="Candara" w:hAnsi="Candara"/>
          <w:noProof/>
          <w:sz w:val="24"/>
          <w:szCs w:val="24"/>
        </w:rPr>
        <w:pict>
          <v:shape id="_x0000_s1039" type="#_x0000_t202" style="position:absolute;margin-left:104.55pt;margin-top:9.3pt;width:216.95pt;height:22.25pt;z-index:251685888;mso-width-relative:margin;mso-height-relative:margin" stroked="f">
            <v:textbox>
              <w:txbxContent>
                <w:p w:rsidR="00B41F01" w:rsidRDefault="00B41F01" w:rsidP="0039784C">
                  <w:pPr>
                    <w:jc w:val="center"/>
                  </w:pPr>
                  <w:r>
                    <w:t>Figure -10: Inventories</w:t>
                  </w:r>
                </w:p>
              </w:txbxContent>
            </v:textbox>
          </v:shape>
        </w:pict>
      </w:r>
    </w:p>
    <w:p w:rsidR="00DC2174" w:rsidRDefault="00DC2174" w:rsidP="00DC2174">
      <w:pPr>
        <w:spacing w:line="360" w:lineRule="auto"/>
        <w:rPr>
          <w:rFonts w:ascii="Candara" w:hAnsi="Candara"/>
          <w:b/>
          <w:sz w:val="28"/>
          <w:szCs w:val="28"/>
        </w:rPr>
      </w:pPr>
      <w:r>
        <w:rPr>
          <w:rFonts w:ascii="Candara" w:hAnsi="Candara"/>
          <w:b/>
          <w:sz w:val="28"/>
          <w:szCs w:val="28"/>
        </w:rPr>
        <w:lastRenderedPageBreak/>
        <w:t>3.</w:t>
      </w:r>
      <w:r w:rsidR="001A0C4A">
        <w:rPr>
          <w:rFonts w:ascii="Candara" w:hAnsi="Candara"/>
          <w:b/>
          <w:sz w:val="28"/>
          <w:szCs w:val="28"/>
        </w:rPr>
        <w:t>6</w:t>
      </w:r>
      <w:r>
        <w:rPr>
          <w:rFonts w:ascii="Candara" w:hAnsi="Candara"/>
          <w:b/>
          <w:sz w:val="28"/>
          <w:szCs w:val="28"/>
        </w:rPr>
        <w:tab/>
        <w:t>Closing Cash over the Study Period</w:t>
      </w:r>
    </w:p>
    <w:p w:rsidR="00463726" w:rsidRDefault="00CE6EFD" w:rsidP="00DC2174">
      <w:pPr>
        <w:rPr>
          <w:rFonts w:ascii="Candara" w:hAnsi="Candara"/>
          <w:sz w:val="24"/>
          <w:szCs w:val="24"/>
        </w:rPr>
      </w:pPr>
      <w:r>
        <w:rPr>
          <w:rFonts w:ascii="Candara" w:hAnsi="Candara"/>
          <w:sz w:val="24"/>
          <w:szCs w:val="24"/>
        </w:rPr>
        <w:t>From the figure below it can be observed that PGCB has a good cash positions and it is increasing over the period of 2005 – 2009.</w:t>
      </w:r>
    </w:p>
    <w:p w:rsidR="001A0C4A" w:rsidRDefault="00F65042" w:rsidP="00DC2174">
      <w:pPr>
        <w:rPr>
          <w:rFonts w:ascii="Candara" w:hAnsi="Candara"/>
          <w:sz w:val="24"/>
          <w:szCs w:val="24"/>
        </w:rPr>
      </w:pPr>
      <w:r>
        <w:rPr>
          <w:rFonts w:ascii="Candara" w:hAnsi="Candara"/>
          <w:noProof/>
          <w:sz w:val="24"/>
          <w:szCs w:val="24"/>
        </w:rPr>
        <w:pict>
          <v:shape id="_x0000_s1038" type="#_x0000_t202" style="position:absolute;margin-left:116.25pt;margin-top:226pt;width:253.2pt;height:22.25pt;z-index:251683840;mso-width-relative:margin;mso-height-relative:margin" stroked="f">
            <v:textbox>
              <w:txbxContent>
                <w:p w:rsidR="00B41F01" w:rsidRDefault="00B41F01" w:rsidP="00CE6EFD">
                  <w:pPr>
                    <w:jc w:val="center"/>
                  </w:pPr>
                  <w:r>
                    <w:t>Figure -11: Closing Cash over the study period</w:t>
                  </w:r>
                </w:p>
              </w:txbxContent>
            </v:textbox>
          </v:shape>
        </w:pict>
      </w:r>
      <w:r w:rsidR="00CE6EFD">
        <w:rPr>
          <w:rFonts w:ascii="Candara" w:hAnsi="Candara"/>
          <w:noProof/>
          <w:sz w:val="24"/>
          <w:szCs w:val="24"/>
        </w:rPr>
        <w:drawing>
          <wp:anchor distT="0" distB="0" distL="114300" distR="114300" simplePos="0" relativeHeight="251682816" behindDoc="1" locked="0" layoutInCell="1" allowOverlap="1">
            <wp:simplePos x="0" y="0"/>
            <wp:positionH relativeFrom="column">
              <wp:posOffset>231701</wp:posOffset>
            </wp:positionH>
            <wp:positionV relativeFrom="paragraph">
              <wp:posOffset>31499</wp:posOffset>
            </wp:positionV>
            <wp:extent cx="5348797" cy="2743200"/>
            <wp:effectExtent l="19050" t="0" r="23303"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1A0C4A" w:rsidRPr="001A0C4A" w:rsidRDefault="001A0C4A" w:rsidP="001A0C4A">
      <w:pPr>
        <w:rPr>
          <w:rFonts w:ascii="Candara" w:hAnsi="Candara"/>
          <w:sz w:val="24"/>
          <w:szCs w:val="24"/>
        </w:rPr>
      </w:pPr>
    </w:p>
    <w:p w:rsidR="001A0C4A" w:rsidRPr="001A0C4A" w:rsidRDefault="001A0C4A" w:rsidP="001A0C4A">
      <w:pPr>
        <w:rPr>
          <w:rFonts w:ascii="Candara" w:hAnsi="Candara"/>
          <w:sz w:val="24"/>
          <w:szCs w:val="24"/>
        </w:rPr>
      </w:pPr>
    </w:p>
    <w:p w:rsidR="001A0C4A" w:rsidRPr="001A0C4A" w:rsidRDefault="001A0C4A" w:rsidP="001A0C4A">
      <w:pPr>
        <w:rPr>
          <w:rFonts w:ascii="Candara" w:hAnsi="Candara"/>
          <w:sz w:val="24"/>
          <w:szCs w:val="24"/>
        </w:rPr>
      </w:pPr>
    </w:p>
    <w:p w:rsidR="001A0C4A" w:rsidRPr="001A0C4A" w:rsidRDefault="001A0C4A" w:rsidP="001A0C4A">
      <w:pPr>
        <w:rPr>
          <w:rFonts w:ascii="Candara" w:hAnsi="Candara"/>
          <w:sz w:val="24"/>
          <w:szCs w:val="24"/>
        </w:rPr>
      </w:pPr>
    </w:p>
    <w:p w:rsidR="001A0C4A" w:rsidRPr="001A0C4A" w:rsidRDefault="001A0C4A" w:rsidP="001A0C4A">
      <w:pPr>
        <w:rPr>
          <w:rFonts w:ascii="Candara" w:hAnsi="Candara"/>
          <w:sz w:val="24"/>
          <w:szCs w:val="24"/>
        </w:rPr>
      </w:pPr>
    </w:p>
    <w:p w:rsidR="00CE6EFD" w:rsidRDefault="00CE6EFD" w:rsidP="001A0C4A">
      <w:pPr>
        <w:rPr>
          <w:rFonts w:ascii="Candara" w:hAnsi="Candara"/>
          <w:sz w:val="24"/>
          <w:szCs w:val="24"/>
        </w:rPr>
      </w:pPr>
    </w:p>
    <w:p w:rsidR="001A0C4A" w:rsidRDefault="001A0C4A" w:rsidP="001A0C4A">
      <w:pPr>
        <w:rPr>
          <w:rFonts w:ascii="Candara" w:hAnsi="Candara"/>
          <w:sz w:val="24"/>
          <w:szCs w:val="24"/>
        </w:rPr>
      </w:pPr>
    </w:p>
    <w:p w:rsidR="001A0C4A" w:rsidRDefault="001A0C4A" w:rsidP="001A0C4A">
      <w:pPr>
        <w:spacing w:line="360" w:lineRule="auto"/>
        <w:rPr>
          <w:rFonts w:ascii="Candara" w:hAnsi="Candara"/>
          <w:b/>
          <w:sz w:val="28"/>
          <w:szCs w:val="28"/>
        </w:rPr>
      </w:pPr>
    </w:p>
    <w:p w:rsidR="001A0C4A" w:rsidRDefault="001A0C4A" w:rsidP="001A0C4A">
      <w:pPr>
        <w:spacing w:line="360" w:lineRule="auto"/>
        <w:rPr>
          <w:rFonts w:ascii="Candara" w:hAnsi="Candara"/>
          <w:b/>
          <w:sz w:val="28"/>
          <w:szCs w:val="28"/>
        </w:rPr>
      </w:pPr>
      <w:r>
        <w:rPr>
          <w:rFonts w:ascii="Candara" w:hAnsi="Candara"/>
          <w:b/>
          <w:sz w:val="28"/>
          <w:szCs w:val="28"/>
        </w:rPr>
        <w:t>3.7</w:t>
      </w:r>
      <w:r>
        <w:rPr>
          <w:rFonts w:ascii="Candara" w:hAnsi="Candara"/>
          <w:b/>
          <w:sz w:val="28"/>
          <w:szCs w:val="28"/>
        </w:rPr>
        <w:tab/>
        <w:t>Overall Comment on Cash Flow</w:t>
      </w:r>
    </w:p>
    <w:p w:rsidR="001A0C4A" w:rsidRDefault="00E758F5" w:rsidP="00E758F5">
      <w:pPr>
        <w:numPr>
          <w:ilvl w:val="0"/>
          <w:numId w:val="6"/>
        </w:numPr>
        <w:spacing w:line="360" w:lineRule="auto"/>
        <w:jc w:val="both"/>
        <w:rPr>
          <w:rFonts w:ascii="Candara" w:hAnsi="Candara"/>
          <w:sz w:val="24"/>
          <w:szCs w:val="24"/>
        </w:rPr>
      </w:pPr>
      <w:r w:rsidRPr="00E758F5">
        <w:rPr>
          <w:rFonts w:ascii="Candara" w:hAnsi="Candara"/>
          <w:sz w:val="24"/>
          <w:szCs w:val="24"/>
        </w:rPr>
        <w:t>The net change of cash flow is positive which indicates that during the years the firm has more cash inflow than outflow. So, it can be said that the company has grown strongly over the years.</w:t>
      </w:r>
    </w:p>
    <w:p w:rsidR="00E758F5" w:rsidRDefault="00E758F5" w:rsidP="00E758F5">
      <w:pPr>
        <w:numPr>
          <w:ilvl w:val="0"/>
          <w:numId w:val="6"/>
        </w:numPr>
        <w:spacing w:line="360" w:lineRule="auto"/>
        <w:jc w:val="both"/>
        <w:rPr>
          <w:rFonts w:ascii="Candara" w:hAnsi="Candara"/>
          <w:sz w:val="24"/>
          <w:szCs w:val="24"/>
        </w:rPr>
      </w:pPr>
      <w:r>
        <w:rPr>
          <w:rFonts w:ascii="Candara" w:hAnsi="Candara"/>
          <w:sz w:val="24"/>
          <w:szCs w:val="24"/>
        </w:rPr>
        <w:t>There inventory is well managed and no stack up huge inventories, which indicates a decent cash in-flow over the years.</w:t>
      </w:r>
    </w:p>
    <w:p w:rsidR="00E758F5" w:rsidRDefault="00E758F5" w:rsidP="00E758F5">
      <w:pPr>
        <w:numPr>
          <w:ilvl w:val="0"/>
          <w:numId w:val="6"/>
        </w:numPr>
        <w:spacing w:line="360" w:lineRule="auto"/>
        <w:jc w:val="both"/>
        <w:rPr>
          <w:rFonts w:ascii="Candara" w:hAnsi="Candara"/>
          <w:sz w:val="24"/>
          <w:szCs w:val="24"/>
        </w:rPr>
      </w:pPr>
      <w:r>
        <w:rPr>
          <w:rFonts w:ascii="Candara" w:hAnsi="Candara"/>
          <w:sz w:val="24"/>
          <w:szCs w:val="24"/>
        </w:rPr>
        <w:t>Accounts Receivable is reduced form 2005 to 2009. Slightly increasing on 2007 to 2009 but it is very steady. Reducing Accounts Receivable indicates the good cash inflow over the years.</w:t>
      </w:r>
    </w:p>
    <w:p w:rsidR="00E758F5" w:rsidRPr="00E758F5" w:rsidRDefault="00E758F5" w:rsidP="00E758F5">
      <w:pPr>
        <w:numPr>
          <w:ilvl w:val="0"/>
          <w:numId w:val="6"/>
        </w:numPr>
        <w:spacing w:line="360" w:lineRule="auto"/>
        <w:jc w:val="both"/>
        <w:rPr>
          <w:rFonts w:ascii="Candara" w:hAnsi="Candara"/>
          <w:sz w:val="24"/>
          <w:szCs w:val="24"/>
        </w:rPr>
      </w:pPr>
      <w:r>
        <w:rPr>
          <w:rFonts w:ascii="Candara" w:hAnsi="Candara"/>
          <w:sz w:val="24"/>
          <w:szCs w:val="24"/>
        </w:rPr>
        <w:t>Over the years they invested huge amount on fixed asset like transmission line, plant, machineries etc, which consumes huge cash, but this is good for their future growth.</w:t>
      </w:r>
    </w:p>
    <w:p w:rsidR="001A0C4A" w:rsidRDefault="001A0C4A" w:rsidP="001A0C4A">
      <w:pPr>
        <w:rPr>
          <w:rFonts w:ascii="Candara" w:hAnsi="Candara"/>
          <w:sz w:val="24"/>
          <w:szCs w:val="24"/>
        </w:rPr>
      </w:pPr>
    </w:p>
    <w:p w:rsidR="001030AA" w:rsidRDefault="001030AA" w:rsidP="001A0C4A">
      <w:pPr>
        <w:rPr>
          <w:rFonts w:ascii="Candara" w:hAnsi="Candara"/>
          <w:sz w:val="24"/>
          <w:szCs w:val="24"/>
        </w:rPr>
      </w:pPr>
    </w:p>
    <w:p w:rsidR="001030AA" w:rsidRPr="001B1A1D" w:rsidRDefault="001030AA" w:rsidP="001030AA">
      <w:pPr>
        <w:jc w:val="center"/>
        <w:rPr>
          <w:rFonts w:ascii="Candara" w:hAnsi="Candara"/>
          <w:b/>
          <w:color w:val="1F497D" w:themeColor="text2"/>
          <w:sz w:val="40"/>
          <w:szCs w:val="40"/>
        </w:rPr>
      </w:pPr>
      <w:r w:rsidRPr="001B1A1D">
        <w:rPr>
          <w:rFonts w:ascii="Candara" w:hAnsi="Candara"/>
          <w:b/>
          <w:color w:val="1F497D" w:themeColor="text2"/>
          <w:sz w:val="40"/>
          <w:szCs w:val="40"/>
        </w:rPr>
        <w:lastRenderedPageBreak/>
        <w:t>Chapter – 4</w:t>
      </w:r>
    </w:p>
    <w:p w:rsidR="001030AA" w:rsidRPr="008809A5" w:rsidRDefault="001030AA" w:rsidP="001030AA">
      <w:pPr>
        <w:jc w:val="center"/>
        <w:rPr>
          <w:rFonts w:ascii="Candara" w:hAnsi="Candara"/>
          <w:b/>
          <w:sz w:val="24"/>
          <w:szCs w:val="24"/>
        </w:rPr>
      </w:pPr>
    </w:p>
    <w:p w:rsidR="001030AA" w:rsidRDefault="001030AA" w:rsidP="001030AA">
      <w:pPr>
        <w:jc w:val="center"/>
        <w:rPr>
          <w:rFonts w:ascii="Candara" w:hAnsi="Candara"/>
          <w:b/>
          <w:sz w:val="28"/>
          <w:szCs w:val="28"/>
          <w:u w:val="single"/>
        </w:rPr>
      </w:pPr>
      <w:r>
        <w:rPr>
          <w:rFonts w:ascii="Candara" w:hAnsi="Candara"/>
          <w:b/>
          <w:sz w:val="28"/>
          <w:szCs w:val="28"/>
          <w:u w:val="single"/>
        </w:rPr>
        <w:t>Ratio</w:t>
      </w:r>
      <w:r w:rsidRPr="007D6EF7">
        <w:rPr>
          <w:rFonts w:ascii="Candara" w:hAnsi="Candara"/>
          <w:b/>
          <w:sz w:val="28"/>
          <w:szCs w:val="28"/>
          <w:u w:val="single"/>
        </w:rPr>
        <w:t xml:space="preserve"> Analysis</w:t>
      </w:r>
    </w:p>
    <w:p w:rsidR="00AB6696" w:rsidRPr="00AB6696" w:rsidRDefault="00AB6696" w:rsidP="00AB6696">
      <w:pPr>
        <w:spacing w:line="360" w:lineRule="auto"/>
        <w:jc w:val="both"/>
        <w:rPr>
          <w:rFonts w:ascii="Candara" w:hAnsi="Candara"/>
          <w:sz w:val="24"/>
          <w:szCs w:val="24"/>
        </w:rPr>
      </w:pPr>
      <w:r w:rsidRPr="00AB6696">
        <w:rPr>
          <w:rFonts w:ascii="Candara" w:hAnsi="Candara"/>
          <w:sz w:val="24"/>
          <w:szCs w:val="24"/>
        </w:rPr>
        <w:t>Ratio analysis is the calculation and comparison of ratios which are derived from the information in a company's financial statements. The level and historical trends of these ratios can be used to make inferences about a company's financial condition, its operations and attractiveness as an investment. To evaluate a firm’s financial condition and performance, the financial analyst usually performs analysis on various aspects to find out the financial health of the firm; among which ratio analysis is one of the most important and commonly used methods.  In this study various ratio analyses will be done to understand the financial condition of the company and to compare this condition with its rival firm. The financial ratios can be analyzed based on three criteria:</w:t>
      </w:r>
    </w:p>
    <w:p w:rsidR="00AB6696" w:rsidRPr="00AB6696" w:rsidRDefault="00AB6696" w:rsidP="00AB6696">
      <w:pPr>
        <w:numPr>
          <w:ilvl w:val="0"/>
          <w:numId w:val="7"/>
        </w:numPr>
        <w:spacing w:after="0" w:line="360" w:lineRule="auto"/>
        <w:jc w:val="both"/>
        <w:rPr>
          <w:rFonts w:ascii="Candara" w:hAnsi="Candara"/>
          <w:b/>
          <w:sz w:val="24"/>
          <w:szCs w:val="24"/>
        </w:rPr>
      </w:pPr>
      <w:r w:rsidRPr="00AB6696">
        <w:rPr>
          <w:rFonts w:ascii="Candara" w:hAnsi="Candara"/>
          <w:b/>
          <w:sz w:val="24"/>
          <w:szCs w:val="24"/>
        </w:rPr>
        <w:t xml:space="preserve">Benchmark Analysis: </w:t>
      </w:r>
      <w:r w:rsidRPr="00AB6696">
        <w:rPr>
          <w:rFonts w:ascii="Candara" w:hAnsi="Candara"/>
          <w:sz w:val="24"/>
          <w:szCs w:val="24"/>
        </w:rPr>
        <w:t xml:space="preserve">A benchmark is a point of reference with which the financial ratios of the specific company can be compared. For example, the current ratio of 2:1 is considered to be ideal for a company and it is assumed to be the benchmark. </w:t>
      </w:r>
    </w:p>
    <w:p w:rsidR="00AB6696" w:rsidRPr="00AB6696" w:rsidRDefault="00AB6696" w:rsidP="00AB6696">
      <w:pPr>
        <w:numPr>
          <w:ilvl w:val="0"/>
          <w:numId w:val="7"/>
        </w:numPr>
        <w:spacing w:after="0" w:line="360" w:lineRule="auto"/>
        <w:jc w:val="both"/>
        <w:rPr>
          <w:rFonts w:ascii="Candara" w:hAnsi="Candara"/>
          <w:sz w:val="24"/>
          <w:szCs w:val="24"/>
        </w:rPr>
      </w:pPr>
      <w:r w:rsidRPr="00AB6696">
        <w:rPr>
          <w:rFonts w:ascii="Candara" w:hAnsi="Candara"/>
          <w:b/>
          <w:sz w:val="24"/>
          <w:szCs w:val="24"/>
        </w:rPr>
        <w:t>Time Series Analysis:</w:t>
      </w:r>
      <w:r w:rsidRPr="00AB6696">
        <w:rPr>
          <w:rFonts w:ascii="Candara" w:hAnsi="Candara"/>
          <w:sz w:val="24"/>
          <w:szCs w:val="24"/>
        </w:rPr>
        <w:t xml:space="preserve"> It involves comparing a present ratio with past and expected future ratios for the company. For instance, the current ratio (the ratio of current assets to current liabilities) for the present year could be compared with the current ratio for the previous years. When financial ratios are arranged over a period of years, the analyst can study the composition of change and determine whether there has been an improvement or deterioration in the firm’s financial condition and performance over time.</w:t>
      </w:r>
    </w:p>
    <w:p w:rsidR="00AB6696" w:rsidRPr="008809A5" w:rsidRDefault="00AB6696" w:rsidP="00AB6696">
      <w:pPr>
        <w:numPr>
          <w:ilvl w:val="0"/>
          <w:numId w:val="7"/>
        </w:numPr>
        <w:spacing w:after="0" w:line="360" w:lineRule="auto"/>
        <w:jc w:val="both"/>
        <w:rPr>
          <w:rFonts w:ascii="Candara" w:hAnsi="Candara"/>
          <w:b/>
          <w:bCs/>
          <w:sz w:val="24"/>
          <w:szCs w:val="24"/>
        </w:rPr>
      </w:pPr>
      <w:r w:rsidRPr="00AB6696">
        <w:rPr>
          <w:rFonts w:ascii="Candara" w:hAnsi="Candara"/>
          <w:b/>
          <w:sz w:val="24"/>
          <w:szCs w:val="24"/>
        </w:rPr>
        <w:t>Cross Section Analysis:</w:t>
      </w:r>
      <w:r w:rsidRPr="00AB6696">
        <w:rPr>
          <w:rFonts w:ascii="Candara" w:hAnsi="Candara"/>
          <w:sz w:val="24"/>
          <w:szCs w:val="24"/>
        </w:rPr>
        <w:t xml:space="preserve"> The third method of comparison involves comparing the ratios of one with those of similar firms or with industry averages at the same point in time. Such a comparison gives insight into the relative financial condition and performance of the firm. It also helps us to identify any significant deviation from any applicable industry average.</w:t>
      </w:r>
    </w:p>
    <w:p w:rsidR="008809A5" w:rsidRPr="00AB6696" w:rsidRDefault="008809A5" w:rsidP="008809A5">
      <w:pPr>
        <w:spacing w:after="0" w:line="360" w:lineRule="auto"/>
        <w:ind w:left="720"/>
        <w:jc w:val="both"/>
        <w:rPr>
          <w:rFonts w:ascii="Candara" w:hAnsi="Candara"/>
          <w:b/>
          <w:bCs/>
          <w:sz w:val="24"/>
          <w:szCs w:val="24"/>
        </w:rPr>
      </w:pPr>
    </w:p>
    <w:p w:rsidR="00AB6696" w:rsidRDefault="00AB6696" w:rsidP="00AB6696">
      <w:pPr>
        <w:spacing w:line="360" w:lineRule="auto"/>
        <w:jc w:val="both"/>
        <w:rPr>
          <w:rFonts w:ascii="Candara" w:hAnsi="Candara"/>
          <w:sz w:val="24"/>
          <w:szCs w:val="24"/>
        </w:rPr>
      </w:pPr>
      <w:r w:rsidRPr="00AB6696">
        <w:rPr>
          <w:rFonts w:ascii="Candara" w:hAnsi="Candara"/>
          <w:sz w:val="24"/>
          <w:szCs w:val="24"/>
        </w:rPr>
        <w:t xml:space="preserve">In this paper, ratios of </w:t>
      </w:r>
      <w:r>
        <w:rPr>
          <w:rFonts w:ascii="Candara" w:hAnsi="Candara"/>
          <w:sz w:val="24"/>
          <w:szCs w:val="24"/>
        </w:rPr>
        <w:t>PGCB</w:t>
      </w:r>
      <w:r w:rsidRPr="00AB6696">
        <w:rPr>
          <w:rFonts w:ascii="Candara" w:hAnsi="Candara"/>
          <w:sz w:val="24"/>
          <w:szCs w:val="24"/>
        </w:rPr>
        <w:t xml:space="preserve"> Ltd and </w:t>
      </w:r>
      <w:r>
        <w:rPr>
          <w:rFonts w:ascii="Candara" w:hAnsi="Candara"/>
          <w:sz w:val="24"/>
          <w:szCs w:val="24"/>
        </w:rPr>
        <w:t>DESCO</w:t>
      </w:r>
      <w:r w:rsidRPr="00AB6696">
        <w:rPr>
          <w:rFonts w:ascii="Candara" w:hAnsi="Candara"/>
          <w:sz w:val="24"/>
          <w:szCs w:val="24"/>
        </w:rPr>
        <w:t xml:space="preserve"> Ltd are calculated and analyzed based on bench mark, time series and cross sectional analysis.</w:t>
      </w:r>
    </w:p>
    <w:p w:rsidR="00A15665" w:rsidRDefault="00A15665" w:rsidP="00A15665">
      <w:pPr>
        <w:spacing w:line="360" w:lineRule="auto"/>
        <w:rPr>
          <w:rFonts w:ascii="Candara" w:hAnsi="Candara"/>
          <w:b/>
          <w:sz w:val="28"/>
          <w:szCs w:val="28"/>
        </w:rPr>
      </w:pPr>
      <w:r>
        <w:rPr>
          <w:rFonts w:ascii="Candara" w:hAnsi="Candara"/>
          <w:b/>
          <w:sz w:val="28"/>
          <w:szCs w:val="28"/>
        </w:rPr>
        <w:lastRenderedPageBreak/>
        <w:t>4.1</w:t>
      </w:r>
      <w:r>
        <w:rPr>
          <w:rFonts w:ascii="Candara" w:hAnsi="Candara"/>
          <w:b/>
          <w:sz w:val="28"/>
          <w:szCs w:val="28"/>
        </w:rPr>
        <w:tab/>
        <w:t>Liquidity Ratio</w:t>
      </w:r>
    </w:p>
    <w:p w:rsidR="00A15665" w:rsidRDefault="00A15665" w:rsidP="00A15665">
      <w:pPr>
        <w:spacing w:line="360" w:lineRule="auto"/>
        <w:jc w:val="both"/>
        <w:rPr>
          <w:rFonts w:ascii="Candara" w:hAnsi="Candara"/>
          <w:sz w:val="24"/>
          <w:szCs w:val="24"/>
        </w:rPr>
      </w:pPr>
      <w:r w:rsidRPr="00A15665">
        <w:rPr>
          <w:rFonts w:ascii="Candara" w:hAnsi="Candara"/>
          <w:sz w:val="24"/>
          <w:szCs w:val="24"/>
        </w:rPr>
        <w:t>Liquidity or Short Term Solvency ratios are used to determine a company's ability to pay off its short-terms debts obligations. The higher the value of the ratios, the larger will be the margin of safety that the company possesses to cover short-term debts. It shows the relationship of a firm’s cash and other current assets to its current liabilities. Different types of liquidity ratios are discussed below.</w:t>
      </w:r>
    </w:p>
    <w:p w:rsidR="00A15665" w:rsidRDefault="00A15665" w:rsidP="00A15665">
      <w:pPr>
        <w:spacing w:line="360" w:lineRule="auto"/>
        <w:rPr>
          <w:rFonts w:ascii="Candara" w:hAnsi="Candara"/>
          <w:b/>
          <w:sz w:val="28"/>
          <w:szCs w:val="28"/>
        </w:rPr>
      </w:pPr>
      <w:r>
        <w:rPr>
          <w:rFonts w:ascii="Candara" w:hAnsi="Candara"/>
          <w:b/>
          <w:sz w:val="28"/>
          <w:szCs w:val="28"/>
        </w:rPr>
        <w:t>4.1.1</w:t>
      </w:r>
      <w:r>
        <w:rPr>
          <w:rFonts w:ascii="Candara" w:hAnsi="Candara"/>
          <w:b/>
          <w:sz w:val="28"/>
          <w:szCs w:val="28"/>
        </w:rPr>
        <w:tab/>
        <w:t>Current Ratio</w:t>
      </w:r>
    </w:p>
    <w:p w:rsidR="00A15665" w:rsidRPr="00A15665" w:rsidRDefault="00A15665" w:rsidP="00A15665">
      <w:pPr>
        <w:spacing w:line="360" w:lineRule="auto"/>
        <w:jc w:val="both"/>
        <w:rPr>
          <w:rFonts w:ascii="Candara" w:hAnsi="Candara"/>
          <w:sz w:val="24"/>
          <w:szCs w:val="24"/>
        </w:rPr>
      </w:pPr>
      <w:r w:rsidRPr="00A15665">
        <w:rPr>
          <w:rFonts w:ascii="Candara" w:hAnsi="Candara"/>
          <w:sz w:val="24"/>
          <w:szCs w:val="24"/>
        </w:rPr>
        <w:t>Current Ratio is the ratio of current assets to current liabilities. The current ratio indicates the ability of a company to pay its current liabilities from current assets and shows the strength of the company’s working capital position. Current ratio of 2:1 is considered to be a healthy condition for most businesses.</w:t>
      </w:r>
    </w:p>
    <w:p w:rsidR="00A15665" w:rsidRPr="00A15665" w:rsidRDefault="00A15665" w:rsidP="00A15665">
      <w:pPr>
        <w:spacing w:line="360" w:lineRule="auto"/>
        <w:jc w:val="both"/>
        <w:rPr>
          <w:rFonts w:ascii="Candara" w:hAnsi="Candara"/>
          <w:sz w:val="24"/>
          <w:szCs w:val="24"/>
        </w:rPr>
      </w:pPr>
      <w:r w:rsidRPr="00A15665">
        <w:rPr>
          <w:rFonts w:ascii="Candara" w:hAnsi="Candara"/>
          <w:sz w:val="24"/>
          <w:szCs w:val="24"/>
        </w:rPr>
        <w:t>The ratio is calculated as follows:</w:t>
      </w:r>
    </w:p>
    <w:p w:rsidR="00A15665" w:rsidRPr="001B1A1D" w:rsidRDefault="00A15665" w:rsidP="00A15665">
      <w:pPr>
        <w:spacing w:line="360" w:lineRule="auto"/>
        <w:jc w:val="center"/>
        <w:rPr>
          <w:rFonts w:ascii="Candara" w:hAnsi="Candara"/>
          <w:b/>
          <w:color w:val="5F497A" w:themeColor="accent4" w:themeShade="BF"/>
          <w:sz w:val="24"/>
          <w:szCs w:val="24"/>
        </w:rPr>
      </w:pPr>
      <w:r w:rsidRPr="001B1A1D">
        <w:rPr>
          <w:rFonts w:ascii="Candara" w:hAnsi="Candara"/>
          <w:b/>
          <w:color w:val="5F497A" w:themeColor="accent4" w:themeShade="BF"/>
          <w:sz w:val="24"/>
          <w:szCs w:val="24"/>
        </w:rPr>
        <w:t>Current Ratio = Current Assets / Current Liabilities</w:t>
      </w:r>
    </w:p>
    <w:p w:rsidR="00A15665" w:rsidRDefault="00A15665" w:rsidP="00A15665">
      <w:pPr>
        <w:spacing w:line="360" w:lineRule="auto"/>
        <w:jc w:val="both"/>
        <w:rPr>
          <w:rFonts w:ascii="Candara" w:hAnsi="Candara"/>
          <w:sz w:val="24"/>
          <w:szCs w:val="24"/>
        </w:rPr>
      </w:pPr>
      <w:r w:rsidRPr="00A15665">
        <w:rPr>
          <w:rFonts w:ascii="Candara" w:hAnsi="Candara"/>
          <w:sz w:val="24"/>
          <w:szCs w:val="24"/>
        </w:rPr>
        <w:t>The following table shows the current ratio data of the 2 companies-</w:t>
      </w:r>
    </w:p>
    <w:tbl>
      <w:tblPr>
        <w:tblStyle w:val="MediumShading2-Accent1"/>
        <w:tblW w:w="9261" w:type="dxa"/>
        <w:tblLook w:val="04A0"/>
      </w:tblPr>
      <w:tblGrid>
        <w:gridCol w:w="1543"/>
        <w:gridCol w:w="1543"/>
        <w:gridCol w:w="1543"/>
        <w:gridCol w:w="1544"/>
        <w:gridCol w:w="1544"/>
        <w:gridCol w:w="1544"/>
      </w:tblGrid>
      <w:tr w:rsidR="00A15665" w:rsidTr="001B1A1D">
        <w:trPr>
          <w:cnfStyle w:val="100000000000"/>
          <w:trHeight w:val="374"/>
        </w:trPr>
        <w:tc>
          <w:tcPr>
            <w:cnfStyle w:val="001000000100"/>
            <w:tcW w:w="1543" w:type="dxa"/>
          </w:tcPr>
          <w:p w:rsidR="00A15665" w:rsidRPr="00A15665" w:rsidRDefault="00A15665" w:rsidP="00A15665">
            <w:pPr>
              <w:jc w:val="center"/>
              <w:rPr>
                <w:rFonts w:ascii="Candara" w:hAnsi="Candara"/>
                <w:b w:val="0"/>
                <w:sz w:val="24"/>
                <w:szCs w:val="24"/>
              </w:rPr>
            </w:pPr>
            <w:r w:rsidRPr="00A15665">
              <w:rPr>
                <w:rFonts w:ascii="Candara" w:hAnsi="Candara"/>
                <w:sz w:val="24"/>
                <w:szCs w:val="24"/>
              </w:rPr>
              <w:t>Company</w:t>
            </w:r>
          </w:p>
        </w:tc>
        <w:tc>
          <w:tcPr>
            <w:tcW w:w="1543" w:type="dxa"/>
          </w:tcPr>
          <w:p w:rsidR="00A15665" w:rsidRPr="00A15665" w:rsidRDefault="00A15665" w:rsidP="00A15665">
            <w:pPr>
              <w:jc w:val="center"/>
              <w:cnfStyle w:val="100000000000"/>
              <w:rPr>
                <w:rFonts w:ascii="Candara" w:hAnsi="Candara"/>
                <w:b w:val="0"/>
                <w:sz w:val="24"/>
                <w:szCs w:val="24"/>
              </w:rPr>
            </w:pPr>
            <w:r w:rsidRPr="00A15665">
              <w:rPr>
                <w:rFonts w:ascii="Candara" w:hAnsi="Candara"/>
                <w:sz w:val="24"/>
                <w:szCs w:val="24"/>
              </w:rPr>
              <w:t>2005</w:t>
            </w:r>
          </w:p>
        </w:tc>
        <w:tc>
          <w:tcPr>
            <w:tcW w:w="1543" w:type="dxa"/>
          </w:tcPr>
          <w:p w:rsidR="00A15665" w:rsidRPr="00A15665" w:rsidRDefault="00A15665" w:rsidP="00A15665">
            <w:pPr>
              <w:jc w:val="center"/>
              <w:cnfStyle w:val="100000000000"/>
              <w:rPr>
                <w:rFonts w:ascii="Candara" w:hAnsi="Candara"/>
                <w:b w:val="0"/>
                <w:sz w:val="24"/>
                <w:szCs w:val="24"/>
              </w:rPr>
            </w:pPr>
            <w:r w:rsidRPr="00A15665">
              <w:rPr>
                <w:rFonts w:ascii="Candara" w:hAnsi="Candara"/>
                <w:sz w:val="24"/>
                <w:szCs w:val="24"/>
              </w:rPr>
              <w:t>2006</w:t>
            </w:r>
          </w:p>
        </w:tc>
        <w:tc>
          <w:tcPr>
            <w:tcW w:w="1544" w:type="dxa"/>
          </w:tcPr>
          <w:p w:rsidR="00A15665" w:rsidRPr="00A15665" w:rsidRDefault="00A15665" w:rsidP="00A15665">
            <w:pPr>
              <w:jc w:val="center"/>
              <w:cnfStyle w:val="100000000000"/>
              <w:rPr>
                <w:rFonts w:ascii="Candara" w:hAnsi="Candara"/>
                <w:b w:val="0"/>
                <w:sz w:val="24"/>
                <w:szCs w:val="24"/>
              </w:rPr>
            </w:pPr>
            <w:r w:rsidRPr="00A15665">
              <w:rPr>
                <w:rFonts w:ascii="Candara" w:hAnsi="Candara"/>
                <w:sz w:val="24"/>
                <w:szCs w:val="24"/>
              </w:rPr>
              <w:t>2007</w:t>
            </w:r>
          </w:p>
        </w:tc>
        <w:tc>
          <w:tcPr>
            <w:tcW w:w="1544" w:type="dxa"/>
          </w:tcPr>
          <w:p w:rsidR="00A15665" w:rsidRPr="00A15665" w:rsidRDefault="00A15665" w:rsidP="00A15665">
            <w:pPr>
              <w:jc w:val="center"/>
              <w:cnfStyle w:val="100000000000"/>
              <w:rPr>
                <w:rFonts w:ascii="Candara" w:hAnsi="Candara"/>
                <w:b w:val="0"/>
                <w:sz w:val="24"/>
                <w:szCs w:val="24"/>
              </w:rPr>
            </w:pPr>
            <w:r w:rsidRPr="00A15665">
              <w:rPr>
                <w:rFonts w:ascii="Candara" w:hAnsi="Candara"/>
                <w:sz w:val="24"/>
                <w:szCs w:val="24"/>
              </w:rPr>
              <w:t>2008</w:t>
            </w:r>
          </w:p>
        </w:tc>
        <w:tc>
          <w:tcPr>
            <w:tcW w:w="1544" w:type="dxa"/>
          </w:tcPr>
          <w:p w:rsidR="00A15665" w:rsidRPr="00A15665" w:rsidRDefault="00A15665" w:rsidP="00A15665">
            <w:pPr>
              <w:jc w:val="center"/>
              <w:cnfStyle w:val="100000000000"/>
              <w:rPr>
                <w:rFonts w:ascii="Candara" w:hAnsi="Candara"/>
                <w:b w:val="0"/>
                <w:sz w:val="24"/>
                <w:szCs w:val="24"/>
              </w:rPr>
            </w:pPr>
            <w:r w:rsidRPr="00A15665">
              <w:rPr>
                <w:rFonts w:ascii="Candara" w:hAnsi="Candara"/>
                <w:sz w:val="24"/>
                <w:szCs w:val="24"/>
              </w:rPr>
              <w:t>2009</w:t>
            </w:r>
          </w:p>
        </w:tc>
      </w:tr>
      <w:tr w:rsidR="00A15665" w:rsidTr="001B1A1D">
        <w:trPr>
          <w:cnfStyle w:val="000000100000"/>
          <w:trHeight w:val="374"/>
        </w:trPr>
        <w:tc>
          <w:tcPr>
            <w:cnfStyle w:val="001000000000"/>
            <w:tcW w:w="1543" w:type="dxa"/>
          </w:tcPr>
          <w:p w:rsidR="00A15665" w:rsidRPr="00A15665" w:rsidRDefault="00A15665" w:rsidP="00A15665">
            <w:pPr>
              <w:jc w:val="center"/>
              <w:rPr>
                <w:rFonts w:ascii="Candara" w:hAnsi="Candara"/>
                <w:b w:val="0"/>
                <w:sz w:val="24"/>
                <w:szCs w:val="24"/>
              </w:rPr>
            </w:pPr>
            <w:r w:rsidRPr="00A15665">
              <w:rPr>
                <w:rFonts w:ascii="Candara" w:hAnsi="Candara"/>
                <w:sz w:val="24"/>
                <w:szCs w:val="24"/>
              </w:rPr>
              <w:t>PGCB</w:t>
            </w:r>
          </w:p>
        </w:tc>
        <w:tc>
          <w:tcPr>
            <w:tcW w:w="1543" w:type="dxa"/>
          </w:tcPr>
          <w:p w:rsidR="00A15665" w:rsidRDefault="00A15665" w:rsidP="00A15665">
            <w:pPr>
              <w:jc w:val="center"/>
              <w:cnfStyle w:val="000000100000"/>
              <w:rPr>
                <w:rFonts w:ascii="Candara" w:hAnsi="Candara"/>
                <w:sz w:val="24"/>
                <w:szCs w:val="24"/>
              </w:rPr>
            </w:pPr>
            <w:r>
              <w:rPr>
                <w:rFonts w:ascii="Candara" w:hAnsi="Candara"/>
                <w:sz w:val="24"/>
                <w:szCs w:val="24"/>
              </w:rPr>
              <w:t>2.48</w:t>
            </w:r>
          </w:p>
        </w:tc>
        <w:tc>
          <w:tcPr>
            <w:tcW w:w="1543" w:type="dxa"/>
          </w:tcPr>
          <w:p w:rsidR="00A15665" w:rsidRDefault="00A15665" w:rsidP="00A15665">
            <w:pPr>
              <w:jc w:val="center"/>
              <w:cnfStyle w:val="000000100000"/>
              <w:rPr>
                <w:rFonts w:ascii="Candara" w:hAnsi="Candara"/>
                <w:sz w:val="24"/>
                <w:szCs w:val="24"/>
              </w:rPr>
            </w:pPr>
            <w:r>
              <w:rPr>
                <w:rFonts w:ascii="Candara" w:hAnsi="Candara"/>
                <w:sz w:val="24"/>
                <w:szCs w:val="24"/>
              </w:rPr>
              <w:t>2.95</w:t>
            </w:r>
          </w:p>
        </w:tc>
        <w:tc>
          <w:tcPr>
            <w:tcW w:w="1544" w:type="dxa"/>
          </w:tcPr>
          <w:p w:rsidR="00A15665" w:rsidRDefault="00A15665" w:rsidP="00A15665">
            <w:pPr>
              <w:jc w:val="center"/>
              <w:cnfStyle w:val="000000100000"/>
              <w:rPr>
                <w:rFonts w:ascii="Candara" w:hAnsi="Candara"/>
                <w:sz w:val="24"/>
                <w:szCs w:val="24"/>
              </w:rPr>
            </w:pPr>
            <w:r>
              <w:rPr>
                <w:rFonts w:ascii="Candara" w:hAnsi="Candara"/>
                <w:sz w:val="24"/>
                <w:szCs w:val="24"/>
              </w:rPr>
              <w:t>2.73</w:t>
            </w:r>
          </w:p>
        </w:tc>
        <w:tc>
          <w:tcPr>
            <w:tcW w:w="1544" w:type="dxa"/>
          </w:tcPr>
          <w:p w:rsidR="00A15665" w:rsidRDefault="00A15665" w:rsidP="00A15665">
            <w:pPr>
              <w:jc w:val="center"/>
              <w:cnfStyle w:val="000000100000"/>
              <w:rPr>
                <w:rFonts w:ascii="Candara" w:hAnsi="Candara"/>
                <w:sz w:val="24"/>
                <w:szCs w:val="24"/>
              </w:rPr>
            </w:pPr>
            <w:r>
              <w:rPr>
                <w:rFonts w:ascii="Candara" w:hAnsi="Candara"/>
                <w:sz w:val="24"/>
                <w:szCs w:val="24"/>
              </w:rPr>
              <w:t>4.34</w:t>
            </w:r>
          </w:p>
        </w:tc>
        <w:tc>
          <w:tcPr>
            <w:tcW w:w="1544" w:type="dxa"/>
          </w:tcPr>
          <w:p w:rsidR="00A15665" w:rsidRDefault="00A15665" w:rsidP="00A15665">
            <w:pPr>
              <w:jc w:val="center"/>
              <w:cnfStyle w:val="000000100000"/>
              <w:rPr>
                <w:rFonts w:ascii="Candara" w:hAnsi="Candara"/>
                <w:sz w:val="24"/>
                <w:szCs w:val="24"/>
              </w:rPr>
            </w:pPr>
            <w:r>
              <w:rPr>
                <w:rFonts w:ascii="Candara" w:hAnsi="Candara"/>
                <w:sz w:val="24"/>
                <w:szCs w:val="24"/>
              </w:rPr>
              <w:t>3.87</w:t>
            </w:r>
          </w:p>
        </w:tc>
      </w:tr>
      <w:tr w:rsidR="00A15665" w:rsidTr="001B1A1D">
        <w:trPr>
          <w:trHeight w:val="374"/>
        </w:trPr>
        <w:tc>
          <w:tcPr>
            <w:cnfStyle w:val="001000000000"/>
            <w:tcW w:w="1543" w:type="dxa"/>
          </w:tcPr>
          <w:p w:rsidR="00A15665" w:rsidRPr="00A15665" w:rsidRDefault="00A15665" w:rsidP="00A15665">
            <w:pPr>
              <w:jc w:val="center"/>
              <w:rPr>
                <w:rFonts w:ascii="Candara" w:hAnsi="Candara"/>
                <w:b w:val="0"/>
                <w:sz w:val="24"/>
                <w:szCs w:val="24"/>
              </w:rPr>
            </w:pPr>
            <w:r w:rsidRPr="00A15665">
              <w:rPr>
                <w:rFonts w:ascii="Candara" w:hAnsi="Candara"/>
                <w:sz w:val="24"/>
                <w:szCs w:val="24"/>
              </w:rPr>
              <w:t>DESCO</w:t>
            </w:r>
          </w:p>
        </w:tc>
        <w:tc>
          <w:tcPr>
            <w:tcW w:w="1543" w:type="dxa"/>
          </w:tcPr>
          <w:p w:rsidR="00A15665" w:rsidRDefault="00A15665" w:rsidP="00A15665">
            <w:pPr>
              <w:jc w:val="center"/>
              <w:cnfStyle w:val="000000000000"/>
              <w:rPr>
                <w:rFonts w:ascii="Candara" w:hAnsi="Candara"/>
                <w:sz w:val="24"/>
                <w:szCs w:val="24"/>
              </w:rPr>
            </w:pPr>
            <w:r>
              <w:rPr>
                <w:rFonts w:ascii="Candara" w:hAnsi="Candara"/>
                <w:sz w:val="24"/>
                <w:szCs w:val="24"/>
              </w:rPr>
              <w:t>2.45</w:t>
            </w:r>
          </w:p>
        </w:tc>
        <w:tc>
          <w:tcPr>
            <w:tcW w:w="1543" w:type="dxa"/>
          </w:tcPr>
          <w:p w:rsidR="00A15665" w:rsidRDefault="00A15665" w:rsidP="00A15665">
            <w:pPr>
              <w:jc w:val="center"/>
              <w:cnfStyle w:val="000000000000"/>
              <w:rPr>
                <w:rFonts w:ascii="Candara" w:hAnsi="Candara"/>
                <w:sz w:val="24"/>
                <w:szCs w:val="24"/>
              </w:rPr>
            </w:pPr>
            <w:r>
              <w:rPr>
                <w:rFonts w:ascii="Candara" w:hAnsi="Candara"/>
                <w:sz w:val="24"/>
                <w:szCs w:val="24"/>
              </w:rPr>
              <w:t>2.64</w:t>
            </w:r>
          </w:p>
        </w:tc>
        <w:tc>
          <w:tcPr>
            <w:tcW w:w="1544" w:type="dxa"/>
          </w:tcPr>
          <w:p w:rsidR="00A15665" w:rsidRDefault="00A15665" w:rsidP="00A15665">
            <w:pPr>
              <w:jc w:val="center"/>
              <w:cnfStyle w:val="000000000000"/>
              <w:rPr>
                <w:rFonts w:ascii="Candara" w:hAnsi="Candara"/>
                <w:sz w:val="24"/>
                <w:szCs w:val="24"/>
              </w:rPr>
            </w:pPr>
            <w:r>
              <w:rPr>
                <w:rFonts w:ascii="Candara" w:hAnsi="Candara"/>
                <w:sz w:val="24"/>
                <w:szCs w:val="24"/>
              </w:rPr>
              <w:t>2.65</w:t>
            </w:r>
          </w:p>
        </w:tc>
        <w:tc>
          <w:tcPr>
            <w:tcW w:w="1544" w:type="dxa"/>
          </w:tcPr>
          <w:p w:rsidR="00A15665" w:rsidRDefault="00A15665" w:rsidP="00A15665">
            <w:pPr>
              <w:jc w:val="center"/>
              <w:cnfStyle w:val="000000000000"/>
              <w:rPr>
                <w:rFonts w:ascii="Candara" w:hAnsi="Candara"/>
                <w:sz w:val="24"/>
                <w:szCs w:val="24"/>
              </w:rPr>
            </w:pPr>
            <w:r>
              <w:rPr>
                <w:rFonts w:ascii="Candara" w:hAnsi="Candara"/>
                <w:sz w:val="24"/>
                <w:szCs w:val="24"/>
              </w:rPr>
              <w:t>2.58</w:t>
            </w:r>
          </w:p>
        </w:tc>
        <w:tc>
          <w:tcPr>
            <w:tcW w:w="1544" w:type="dxa"/>
          </w:tcPr>
          <w:p w:rsidR="00A15665" w:rsidRDefault="00A15665" w:rsidP="00A15665">
            <w:pPr>
              <w:jc w:val="center"/>
              <w:cnfStyle w:val="000000000000"/>
              <w:rPr>
                <w:rFonts w:ascii="Candara" w:hAnsi="Candara"/>
                <w:sz w:val="24"/>
                <w:szCs w:val="24"/>
              </w:rPr>
            </w:pPr>
            <w:r>
              <w:rPr>
                <w:rFonts w:ascii="Candara" w:hAnsi="Candara"/>
                <w:sz w:val="24"/>
                <w:szCs w:val="24"/>
              </w:rPr>
              <w:t>3.23</w:t>
            </w:r>
          </w:p>
        </w:tc>
      </w:tr>
    </w:tbl>
    <w:p w:rsidR="00A15665" w:rsidRPr="00A15665" w:rsidRDefault="00754AD3" w:rsidP="00A15665">
      <w:pPr>
        <w:spacing w:line="360" w:lineRule="auto"/>
        <w:jc w:val="both"/>
        <w:rPr>
          <w:rFonts w:ascii="Candara" w:hAnsi="Candara"/>
          <w:sz w:val="24"/>
          <w:szCs w:val="24"/>
        </w:rPr>
      </w:pPr>
      <w:r>
        <w:rPr>
          <w:rFonts w:ascii="Candara" w:hAnsi="Candara"/>
          <w:noProof/>
          <w:sz w:val="24"/>
          <w:szCs w:val="24"/>
        </w:rPr>
        <w:drawing>
          <wp:anchor distT="0" distB="0" distL="114300" distR="114300" simplePos="0" relativeHeight="251688960" behindDoc="1" locked="0" layoutInCell="1" allowOverlap="1">
            <wp:simplePos x="0" y="0"/>
            <wp:positionH relativeFrom="column">
              <wp:posOffset>433705</wp:posOffset>
            </wp:positionH>
            <wp:positionV relativeFrom="paragraph">
              <wp:posOffset>100965</wp:posOffset>
            </wp:positionV>
            <wp:extent cx="5018405" cy="2743200"/>
            <wp:effectExtent l="19050" t="0" r="10795" b="0"/>
            <wp:wrapNone/>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A15665" w:rsidRDefault="00A15665" w:rsidP="00A15665">
      <w:pPr>
        <w:spacing w:line="360" w:lineRule="auto"/>
        <w:rPr>
          <w:rFonts w:ascii="Candara" w:hAnsi="Candara"/>
          <w:b/>
          <w:sz w:val="28"/>
          <w:szCs w:val="28"/>
        </w:rPr>
      </w:pPr>
    </w:p>
    <w:p w:rsidR="00A15665" w:rsidRPr="00A15665" w:rsidRDefault="00A15665" w:rsidP="00A15665">
      <w:pPr>
        <w:spacing w:line="360" w:lineRule="auto"/>
        <w:jc w:val="both"/>
        <w:rPr>
          <w:rFonts w:ascii="Candara" w:hAnsi="Candara"/>
          <w:sz w:val="24"/>
          <w:szCs w:val="24"/>
        </w:rPr>
      </w:pPr>
    </w:p>
    <w:p w:rsidR="0076265E" w:rsidRDefault="0076265E" w:rsidP="00A15665">
      <w:pPr>
        <w:spacing w:line="360" w:lineRule="auto"/>
        <w:jc w:val="both"/>
        <w:rPr>
          <w:rFonts w:ascii="Candara" w:hAnsi="Candara"/>
          <w:sz w:val="24"/>
          <w:szCs w:val="24"/>
        </w:rPr>
      </w:pPr>
    </w:p>
    <w:p w:rsidR="0076265E" w:rsidRPr="0076265E" w:rsidRDefault="0076265E" w:rsidP="0076265E">
      <w:pPr>
        <w:rPr>
          <w:rFonts w:ascii="Candara" w:hAnsi="Candara"/>
          <w:sz w:val="24"/>
          <w:szCs w:val="24"/>
        </w:rPr>
      </w:pPr>
    </w:p>
    <w:p w:rsidR="0076265E" w:rsidRPr="0076265E" w:rsidRDefault="0076265E" w:rsidP="0076265E">
      <w:pPr>
        <w:rPr>
          <w:rFonts w:ascii="Candara" w:hAnsi="Candara"/>
          <w:sz w:val="24"/>
          <w:szCs w:val="24"/>
        </w:rPr>
      </w:pPr>
    </w:p>
    <w:p w:rsidR="0076265E" w:rsidRPr="0076265E" w:rsidRDefault="0076265E" w:rsidP="0076265E">
      <w:pPr>
        <w:rPr>
          <w:rFonts w:ascii="Candara" w:hAnsi="Candara"/>
          <w:sz w:val="24"/>
          <w:szCs w:val="24"/>
        </w:rPr>
      </w:pPr>
    </w:p>
    <w:p w:rsidR="007A5EAF" w:rsidRDefault="00F65042" w:rsidP="0076265E">
      <w:pPr>
        <w:rPr>
          <w:rFonts w:ascii="Candara" w:hAnsi="Candara"/>
          <w:sz w:val="24"/>
          <w:szCs w:val="24"/>
        </w:rPr>
      </w:pPr>
      <w:r>
        <w:rPr>
          <w:rFonts w:ascii="Candara" w:hAnsi="Candara"/>
          <w:noProof/>
          <w:sz w:val="24"/>
          <w:szCs w:val="24"/>
        </w:rPr>
        <w:pict>
          <v:shape id="_x0000_s1040" type="#_x0000_t202" style="position:absolute;margin-left:56.95pt;margin-top:15.85pt;width:361.35pt;height:21.75pt;z-index:251687936;mso-width-relative:margin;mso-height-relative:margin" stroked="f">
            <v:textbox>
              <w:txbxContent>
                <w:p w:rsidR="00B41F01" w:rsidRDefault="00B41F01" w:rsidP="0076265E">
                  <w:pPr>
                    <w:jc w:val="center"/>
                  </w:pPr>
                  <w:r>
                    <w:t>Figure -12: Current Ratio of PGCB and DESCO for the years 2005-2009</w:t>
                  </w:r>
                </w:p>
              </w:txbxContent>
            </v:textbox>
          </v:shape>
        </w:pict>
      </w:r>
    </w:p>
    <w:p w:rsidR="00B83DB6" w:rsidRDefault="007A5EAF" w:rsidP="00040438">
      <w:pPr>
        <w:spacing w:line="360" w:lineRule="auto"/>
        <w:jc w:val="both"/>
        <w:rPr>
          <w:rFonts w:ascii="Candara" w:hAnsi="Candara"/>
          <w:sz w:val="24"/>
          <w:szCs w:val="24"/>
        </w:rPr>
      </w:pPr>
      <w:r>
        <w:rPr>
          <w:rFonts w:ascii="Candara" w:hAnsi="Candara"/>
          <w:sz w:val="24"/>
          <w:szCs w:val="24"/>
        </w:rPr>
        <w:lastRenderedPageBreak/>
        <w:t xml:space="preserve">According to Benchmark analysis </w:t>
      </w:r>
      <w:r w:rsidRPr="00AB6696">
        <w:rPr>
          <w:rFonts w:ascii="Candara" w:hAnsi="Candara"/>
          <w:sz w:val="24"/>
          <w:szCs w:val="24"/>
        </w:rPr>
        <w:t>the current ratio of 2:1 is considered to be ideal for a company</w:t>
      </w:r>
      <w:r>
        <w:rPr>
          <w:rFonts w:ascii="Candara" w:hAnsi="Candara"/>
          <w:sz w:val="24"/>
          <w:szCs w:val="24"/>
        </w:rPr>
        <w:t>. It is well above the benchmark all through the period of 2005-2009.</w:t>
      </w:r>
      <w:r w:rsidR="00B83DB6">
        <w:rPr>
          <w:rFonts w:ascii="Candara" w:hAnsi="Candara"/>
          <w:sz w:val="24"/>
          <w:szCs w:val="24"/>
        </w:rPr>
        <w:t xml:space="preserve"> Also its current ratio indicates the solvency power of this company increased over the years. Compare to its rival firm DESCO, PGCB is in far better position in terms of liquidity.</w:t>
      </w:r>
    </w:p>
    <w:p w:rsidR="00477D43" w:rsidRDefault="00477D43" w:rsidP="00477D43">
      <w:pPr>
        <w:spacing w:line="360" w:lineRule="auto"/>
        <w:rPr>
          <w:rFonts w:ascii="Candara" w:hAnsi="Candara"/>
          <w:b/>
          <w:sz w:val="28"/>
          <w:szCs w:val="28"/>
        </w:rPr>
      </w:pPr>
      <w:r>
        <w:rPr>
          <w:rFonts w:ascii="Candara" w:hAnsi="Candara"/>
          <w:b/>
          <w:sz w:val="28"/>
          <w:szCs w:val="28"/>
        </w:rPr>
        <w:t>4.1.2</w:t>
      </w:r>
      <w:r>
        <w:rPr>
          <w:rFonts w:ascii="Candara" w:hAnsi="Candara"/>
          <w:b/>
          <w:sz w:val="28"/>
          <w:szCs w:val="28"/>
        </w:rPr>
        <w:tab/>
        <w:t>Quick Ratio</w:t>
      </w:r>
    </w:p>
    <w:p w:rsidR="00477D43" w:rsidRPr="00477D43" w:rsidRDefault="00477D43" w:rsidP="00477D43">
      <w:pPr>
        <w:spacing w:line="360" w:lineRule="auto"/>
        <w:jc w:val="both"/>
        <w:rPr>
          <w:rFonts w:ascii="Candara" w:hAnsi="Candara"/>
          <w:sz w:val="24"/>
          <w:szCs w:val="24"/>
        </w:rPr>
      </w:pPr>
      <w:r w:rsidRPr="00477D43">
        <w:rPr>
          <w:rFonts w:ascii="Candara" w:hAnsi="Candara"/>
          <w:sz w:val="24"/>
          <w:szCs w:val="24"/>
        </w:rPr>
        <w:t>The Acid-test or quick ratio measures a company's ability to meet its short-term obligations with its most liquid assets. Inventories typically are the least liquid of a firm’s current assets – they are the assets on which require more time to be sold and losses are most likely to occur in the event of liquidation. Therefore, it is important to measure the firm’s ability to pay off short term obligations without having to rely on the sale of inventories. Quick ratio of 1:1 is considered to be a healthy condition for most businesses. It is calculated as follows.</w:t>
      </w:r>
    </w:p>
    <w:p w:rsidR="00477D43" w:rsidRPr="001B1A1D" w:rsidRDefault="00477D43" w:rsidP="00477D43">
      <w:pPr>
        <w:spacing w:line="360" w:lineRule="auto"/>
        <w:jc w:val="center"/>
        <w:rPr>
          <w:rFonts w:ascii="Candara" w:hAnsi="Candara"/>
          <w:b/>
          <w:color w:val="5F497A" w:themeColor="accent4" w:themeShade="BF"/>
          <w:sz w:val="24"/>
          <w:szCs w:val="24"/>
        </w:rPr>
      </w:pPr>
      <w:r w:rsidRPr="001B1A1D">
        <w:rPr>
          <w:rFonts w:ascii="Candara" w:hAnsi="Candara"/>
          <w:b/>
          <w:color w:val="5F497A" w:themeColor="accent4" w:themeShade="BF"/>
          <w:sz w:val="24"/>
          <w:szCs w:val="24"/>
        </w:rPr>
        <w:t>Quick Ratio= (Current Assets- Inventories)/ Current Liabilities</w:t>
      </w:r>
    </w:p>
    <w:p w:rsidR="00477D43" w:rsidRDefault="00477D43" w:rsidP="00477D43">
      <w:pPr>
        <w:spacing w:line="360" w:lineRule="auto"/>
        <w:jc w:val="both"/>
        <w:rPr>
          <w:rFonts w:ascii="Candara" w:hAnsi="Candara"/>
          <w:sz w:val="24"/>
          <w:szCs w:val="24"/>
        </w:rPr>
      </w:pPr>
      <w:r w:rsidRPr="00477D43">
        <w:rPr>
          <w:rFonts w:ascii="Candara" w:hAnsi="Candara"/>
          <w:sz w:val="24"/>
          <w:szCs w:val="24"/>
        </w:rPr>
        <w:t>The following table shows the quick ratio data of the two companies-</w:t>
      </w:r>
    </w:p>
    <w:tbl>
      <w:tblPr>
        <w:tblStyle w:val="MediumShading2-Accent1"/>
        <w:tblW w:w="9261" w:type="dxa"/>
        <w:tblLook w:val="04A0"/>
      </w:tblPr>
      <w:tblGrid>
        <w:gridCol w:w="1543"/>
        <w:gridCol w:w="1543"/>
        <w:gridCol w:w="1543"/>
        <w:gridCol w:w="1544"/>
        <w:gridCol w:w="1544"/>
        <w:gridCol w:w="1544"/>
      </w:tblGrid>
      <w:tr w:rsidR="00477D43" w:rsidTr="001B1A1D">
        <w:trPr>
          <w:cnfStyle w:val="100000000000"/>
          <w:trHeight w:val="374"/>
        </w:trPr>
        <w:tc>
          <w:tcPr>
            <w:cnfStyle w:val="001000000100"/>
            <w:tcW w:w="1543" w:type="dxa"/>
          </w:tcPr>
          <w:p w:rsidR="00477D43" w:rsidRPr="00A15665" w:rsidRDefault="00477D43" w:rsidP="009A21B8">
            <w:pPr>
              <w:jc w:val="center"/>
              <w:rPr>
                <w:rFonts w:ascii="Candara" w:hAnsi="Candara"/>
                <w:b w:val="0"/>
                <w:sz w:val="24"/>
                <w:szCs w:val="24"/>
              </w:rPr>
            </w:pPr>
            <w:r w:rsidRPr="00A15665">
              <w:rPr>
                <w:rFonts w:ascii="Candara" w:hAnsi="Candara"/>
                <w:sz w:val="24"/>
                <w:szCs w:val="24"/>
              </w:rPr>
              <w:t>Company</w:t>
            </w:r>
          </w:p>
        </w:tc>
        <w:tc>
          <w:tcPr>
            <w:tcW w:w="1543" w:type="dxa"/>
          </w:tcPr>
          <w:p w:rsidR="00477D43" w:rsidRPr="00A15665" w:rsidRDefault="00477D43" w:rsidP="009A21B8">
            <w:pPr>
              <w:jc w:val="center"/>
              <w:cnfStyle w:val="100000000000"/>
              <w:rPr>
                <w:rFonts w:ascii="Candara" w:hAnsi="Candara"/>
                <w:b w:val="0"/>
                <w:sz w:val="24"/>
                <w:szCs w:val="24"/>
              </w:rPr>
            </w:pPr>
            <w:r w:rsidRPr="00A15665">
              <w:rPr>
                <w:rFonts w:ascii="Candara" w:hAnsi="Candara"/>
                <w:sz w:val="24"/>
                <w:szCs w:val="24"/>
              </w:rPr>
              <w:t>2005</w:t>
            </w:r>
          </w:p>
        </w:tc>
        <w:tc>
          <w:tcPr>
            <w:tcW w:w="1543" w:type="dxa"/>
          </w:tcPr>
          <w:p w:rsidR="00477D43" w:rsidRPr="00A15665" w:rsidRDefault="00477D43" w:rsidP="009A21B8">
            <w:pPr>
              <w:jc w:val="center"/>
              <w:cnfStyle w:val="100000000000"/>
              <w:rPr>
                <w:rFonts w:ascii="Candara" w:hAnsi="Candara"/>
                <w:b w:val="0"/>
                <w:sz w:val="24"/>
                <w:szCs w:val="24"/>
              </w:rPr>
            </w:pPr>
            <w:r w:rsidRPr="00A15665">
              <w:rPr>
                <w:rFonts w:ascii="Candara" w:hAnsi="Candara"/>
                <w:sz w:val="24"/>
                <w:szCs w:val="24"/>
              </w:rPr>
              <w:t>2006</w:t>
            </w:r>
          </w:p>
        </w:tc>
        <w:tc>
          <w:tcPr>
            <w:tcW w:w="1544" w:type="dxa"/>
          </w:tcPr>
          <w:p w:rsidR="00477D43" w:rsidRPr="00A15665" w:rsidRDefault="00477D43" w:rsidP="009A21B8">
            <w:pPr>
              <w:jc w:val="center"/>
              <w:cnfStyle w:val="100000000000"/>
              <w:rPr>
                <w:rFonts w:ascii="Candara" w:hAnsi="Candara"/>
                <w:b w:val="0"/>
                <w:sz w:val="24"/>
                <w:szCs w:val="24"/>
              </w:rPr>
            </w:pPr>
            <w:r w:rsidRPr="00A15665">
              <w:rPr>
                <w:rFonts w:ascii="Candara" w:hAnsi="Candara"/>
                <w:sz w:val="24"/>
                <w:szCs w:val="24"/>
              </w:rPr>
              <w:t>2007</w:t>
            </w:r>
          </w:p>
        </w:tc>
        <w:tc>
          <w:tcPr>
            <w:tcW w:w="1544" w:type="dxa"/>
          </w:tcPr>
          <w:p w:rsidR="00477D43" w:rsidRPr="00A15665" w:rsidRDefault="00477D43" w:rsidP="009A21B8">
            <w:pPr>
              <w:jc w:val="center"/>
              <w:cnfStyle w:val="100000000000"/>
              <w:rPr>
                <w:rFonts w:ascii="Candara" w:hAnsi="Candara"/>
                <w:b w:val="0"/>
                <w:sz w:val="24"/>
                <w:szCs w:val="24"/>
              </w:rPr>
            </w:pPr>
            <w:r w:rsidRPr="00A15665">
              <w:rPr>
                <w:rFonts w:ascii="Candara" w:hAnsi="Candara"/>
                <w:sz w:val="24"/>
                <w:szCs w:val="24"/>
              </w:rPr>
              <w:t>2008</w:t>
            </w:r>
          </w:p>
        </w:tc>
        <w:tc>
          <w:tcPr>
            <w:tcW w:w="1544" w:type="dxa"/>
          </w:tcPr>
          <w:p w:rsidR="00477D43" w:rsidRPr="00A15665" w:rsidRDefault="00477D43" w:rsidP="009A21B8">
            <w:pPr>
              <w:jc w:val="center"/>
              <w:cnfStyle w:val="100000000000"/>
              <w:rPr>
                <w:rFonts w:ascii="Candara" w:hAnsi="Candara"/>
                <w:b w:val="0"/>
                <w:sz w:val="24"/>
                <w:szCs w:val="24"/>
              </w:rPr>
            </w:pPr>
            <w:r w:rsidRPr="00A15665">
              <w:rPr>
                <w:rFonts w:ascii="Candara" w:hAnsi="Candara"/>
                <w:sz w:val="24"/>
                <w:szCs w:val="24"/>
              </w:rPr>
              <w:t>2009</w:t>
            </w:r>
          </w:p>
        </w:tc>
      </w:tr>
      <w:tr w:rsidR="00477D43" w:rsidTr="001B1A1D">
        <w:trPr>
          <w:cnfStyle w:val="000000100000"/>
          <w:trHeight w:val="374"/>
        </w:trPr>
        <w:tc>
          <w:tcPr>
            <w:cnfStyle w:val="001000000000"/>
            <w:tcW w:w="1543" w:type="dxa"/>
          </w:tcPr>
          <w:p w:rsidR="00477D43" w:rsidRPr="00A15665" w:rsidRDefault="00477D43" w:rsidP="009A21B8">
            <w:pPr>
              <w:jc w:val="center"/>
              <w:rPr>
                <w:rFonts w:ascii="Candara" w:hAnsi="Candara"/>
                <w:b w:val="0"/>
                <w:sz w:val="24"/>
                <w:szCs w:val="24"/>
              </w:rPr>
            </w:pPr>
            <w:r w:rsidRPr="00A15665">
              <w:rPr>
                <w:rFonts w:ascii="Candara" w:hAnsi="Candara"/>
                <w:sz w:val="24"/>
                <w:szCs w:val="24"/>
              </w:rPr>
              <w:t>PGCB</w:t>
            </w:r>
          </w:p>
        </w:tc>
        <w:tc>
          <w:tcPr>
            <w:tcW w:w="1543" w:type="dxa"/>
          </w:tcPr>
          <w:p w:rsidR="00477D43" w:rsidRDefault="00477D43" w:rsidP="00477D43">
            <w:pPr>
              <w:jc w:val="center"/>
              <w:cnfStyle w:val="000000100000"/>
              <w:rPr>
                <w:rFonts w:ascii="Candara" w:hAnsi="Candara"/>
                <w:sz w:val="24"/>
                <w:szCs w:val="24"/>
              </w:rPr>
            </w:pPr>
            <w:r>
              <w:rPr>
                <w:rFonts w:ascii="Candara" w:hAnsi="Candara"/>
                <w:sz w:val="24"/>
                <w:szCs w:val="24"/>
              </w:rPr>
              <w:t>2.27</w:t>
            </w:r>
          </w:p>
        </w:tc>
        <w:tc>
          <w:tcPr>
            <w:tcW w:w="1543" w:type="dxa"/>
          </w:tcPr>
          <w:p w:rsidR="00477D43" w:rsidRDefault="00477D43" w:rsidP="00477D43">
            <w:pPr>
              <w:jc w:val="center"/>
              <w:cnfStyle w:val="000000100000"/>
              <w:rPr>
                <w:rFonts w:ascii="Candara" w:hAnsi="Candara"/>
                <w:sz w:val="24"/>
                <w:szCs w:val="24"/>
              </w:rPr>
            </w:pPr>
            <w:r>
              <w:rPr>
                <w:rFonts w:ascii="Candara" w:hAnsi="Candara"/>
                <w:sz w:val="24"/>
                <w:szCs w:val="24"/>
              </w:rPr>
              <w:t>2.73</w:t>
            </w:r>
          </w:p>
        </w:tc>
        <w:tc>
          <w:tcPr>
            <w:tcW w:w="1544" w:type="dxa"/>
          </w:tcPr>
          <w:p w:rsidR="00477D43" w:rsidRDefault="00477D43" w:rsidP="00477D43">
            <w:pPr>
              <w:jc w:val="center"/>
              <w:cnfStyle w:val="000000100000"/>
              <w:rPr>
                <w:rFonts w:ascii="Candara" w:hAnsi="Candara"/>
                <w:sz w:val="24"/>
                <w:szCs w:val="24"/>
              </w:rPr>
            </w:pPr>
            <w:r>
              <w:rPr>
                <w:rFonts w:ascii="Candara" w:hAnsi="Candara"/>
                <w:sz w:val="24"/>
                <w:szCs w:val="24"/>
              </w:rPr>
              <w:t>2.58</w:t>
            </w:r>
          </w:p>
        </w:tc>
        <w:tc>
          <w:tcPr>
            <w:tcW w:w="1544" w:type="dxa"/>
          </w:tcPr>
          <w:p w:rsidR="00477D43" w:rsidRDefault="00477D43" w:rsidP="00477D43">
            <w:pPr>
              <w:jc w:val="center"/>
              <w:cnfStyle w:val="000000100000"/>
              <w:rPr>
                <w:rFonts w:ascii="Candara" w:hAnsi="Candara"/>
                <w:sz w:val="24"/>
                <w:szCs w:val="24"/>
              </w:rPr>
            </w:pPr>
            <w:r>
              <w:rPr>
                <w:rFonts w:ascii="Candara" w:hAnsi="Candara"/>
                <w:sz w:val="24"/>
                <w:szCs w:val="24"/>
              </w:rPr>
              <w:t>4.14</w:t>
            </w:r>
          </w:p>
        </w:tc>
        <w:tc>
          <w:tcPr>
            <w:tcW w:w="1544" w:type="dxa"/>
          </w:tcPr>
          <w:p w:rsidR="00477D43" w:rsidRDefault="00477D43" w:rsidP="00477D43">
            <w:pPr>
              <w:jc w:val="center"/>
              <w:cnfStyle w:val="000000100000"/>
              <w:rPr>
                <w:rFonts w:ascii="Candara" w:hAnsi="Candara"/>
                <w:sz w:val="24"/>
                <w:szCs w:val="24"/>
              </w:rPr>
            </w:pPr>
            <w:r>
              <w:rPr>
                <w:rFonts w:ascii="Candara" w:hAnsi="Candara"/>
                <w:sz w:val="24"/>
                <w:szCs w:val="24"/>
              </w:rPr>
              <w:t>3.71</w:t>
            </w:r>
          </w:p>
        </w:tc>
      </w:tr>
      <w:tr w:rsidR="00477D43" w:rsidTr="001B1A1D">
        <w:trPr>
          <w:trHeight w:val="374"/>
        </w:trPr>
        <w:tc>
          <w:tcPr>
            <w:cnfStyle w:val="001000000000"/>
            <w:tcW w:w="1543" w:type="dxa"/>
          </w:tcPr>
          <w:p w:rsidR="00477D43" w:rsidRPr="00A15665" w:rsidRDefault="00477D43" w:rsidP="009A21B8">
            <w:pPr>
              <w:jc w:val="center"/>
              <w:rPr>
                <w:rFonts w:ascii="Candara" w:hAnsi="Candara"/>
                <w:b w:val="0"/>
                <w:sz w:val="24"/>
                <w:szCs w:val="24"/>
              </w:rPr>
            </w:pPr>
            <w:r w:rsidRPr="00A15665">
              <w:rPr>
                <w:rFonts w:ascii="Candara" w:hAnsi="Candara"/>
                <w:sz w:val="24"/>
                <w:szCs w:val="24"/>
              </w:rPr>
              <w:t>DESCO</w:t>
            </w:r>
          </w:p>
        </w:tc>
        <w:tc>
          <w:tcPr>
            <w:tcW w:w="1543" w:type="dxa"/>
          </w:tcPr>
          <w:p w:rsidR="00477D43" w:rsidRDefault="00477D43" w:rsidP="00477D43">
            <w:pPr>
              <w:jc w:val="center"/>
              <w:cnfStyle w:val="000000000000"/>
              <w:rPr>
                <w:rFonts w:ascii="Candara" w:hAnsi="Candara"/>
                <w:sz w:val="24"/>
                <w:szCs w:val="24"/>
              </w:rPr>
            </w:pPr>
            <w:r>
              <w:rPr>
                <w:rFonts w:ascii="Candara" w:hAnsi="Candara"/>
                <w:sz w:val="24"/>
                <w:szCs w:val="24"/>
              </w:rPr>
              <w:t>1.99</w:t>
            </w:r>
          </w:p>
        </w:tc>
        <w:tc>
          <w:tcPr>
            <w:tcW w:w="1543" w:type="dxa"/>
          </w:tcPr>
          <w:p w:rsidR="00477D43" w:rsidRDefault="00477D43" w:rsidP="00477D43">
            <w:pPr>
              <w:jc w:val="center"/>
              <w:cnfStyle w:val="000000000000"/>
              <w:rPr>
                <w:rFonts w:ascii="Candara" w:hAnsi="Candara"/>
                <w:sz w:val="24"/>
                <w:szCs w:val="24"/>
              </w:rPr>
            </w:pPr>
            <w:r>
              <w:rPr>
                <w:rFonts w:ascii="Candara" w:hAnsi="Candara"/>
                <w:sz w:val="24"/>
                <w:szCs w:val="24"/>
              </w:rPr>
              <w:t>2.15</w:t>
            </w:r>
          </w:p>
        </w:tc>
        <w:tc>
          <w:tcPr>
            <w:tcW w:w="1544" w:type="dxa"/>
          </w:tcPr>
          <w:p w:rsidR="00477D43" w:rsidRDefault="00477D43" w:rsidP="00477D43">
            <w:pPr>
              <w:jc w:val="center"/>
              <w:cnfStyle w:val="000000000000"/>
              <w:rPr>
                <w:rFonts w:ascii="Candara" w:hAnsi="Candara"/>
                <w:sz w:val="24"/>
                <w:szCs w:val="24"/>
              </w:rPr>
            </w:pPr>
            <w:r>
              <w:rPr>
                <w:rFonts w:ascii="Candara" w:hAnsi="Candara"/>
                <w:sz w:val="24"/>
                <w:szCs w:val="24"/>
              </w:rPr>
              <w:t>2.37</w:t>
            </w:r>
          </w:p>
        </w:tc>
        <w:tc>
          <w:tcPr>
            <w:tcW w:w="1544" w:type="dxa"/>
          </w:tcPr>
          <w:p w:rsidR="00477D43" w:rsidRDefault="00477D43" w:rsidP="00477D43">
            <w:pPr>
              <w:jc w:val="center"/>
              <w:cnfStyle w:val="000000000000"/>
              <w:rPr>
                <w:rFonts w:ascii="Candara" w:hAnsi="Candara"/>
                <w:sz w:val="24"/>
                <w:szCs w:val="24"/>
              </w:rPr>
            </w:pPr>
            <w:r>
              <w:rPr>
                <w:rFonts w:ascii="Candara" w:hAnsi="Candara"/>
                <w:sz w:val="24"/>
                <w:szCs w:val="24"/>
              </w:rPr>
              <w:t>2.39</w:t>
            </w:r>
          </w:p>
        </w:tc>
        <w:tc>
          <w:tcPr>
            <w:tcW w:w="1544" w:type="dxa"/>
          </w:tcPr>
          <w:p w:rsidR="00477D43" w:rsidRDefault="00477D43" w:rsidP="00477D43">
            <w:pPr>
              <w:jc w:val="center"/>
              <w:cnfStyle w:val="000000000000"/>
              <w:rPr>
                <w:rFonts w:ascii="Candara" w:hAnsi="Candara"/>
                <w:sz w:val="24"/>
                <w:szCs w:val="24"/>
              </w:rPr>
            </w:pPr>
            <w:r>
              <w:rPr>
                <w:rFonts w:ascii="Candara" w:hAnsi="Candara"/>
                <w:sz w:val="24"/>
                <w:szCs w:val="24"/>
              </w:rPr>
              <w:t>2.24</w:t>
            </w:r>
          </w:p>
        </w:tc>
      </w:tr>
    </w:tbl>
    <w:p w:rsidR="00477D43" w:rsidRPr="00477D43" w:rsidRDefault="00477D43" w:rsidP="00477D43">
      <w:pPr>
        <w:spacing w:line="360" w:lineRule="auto"/>
        <w:jc w:val="both"/>
        <w:rPr>
          <w:rFonts w:ascii="Candara" w:hAnsi="Candara"/>
          <w:sz w:val="24"/>
          <w:szCs w:val="24"/>
        </w:rPr>
      </w:pPr>
    </w:p>
    <w:p w:rsidR="005745B0" w:rsidRDefault="00040438" w:rsidP="0076265E">
      <w:pPr>
        <w:rPr>
          <w:rFonts w:ascii="Candara" w:hAnsi="Candara"/>
          <w:sz w:val="24"/>
          <w:szCs w:val="24"/>
        </w:rPr>
      </w:pPr>
      <w:r>
        <w:rPr>
          <w:rFonts w:ascii="Candara" w:hAnsi="Candara"/>
          <w:noProof/>
          <w:sz w:val="24"/>
          <w:szCs w:val="24"/>
        </w:rPr>
        <w:drawing>
          <wp:anchor distT="0" distB="0" distL="114300" distR="114300" simplePos="0" relativeHeight="251689984" behindDoc="1" locked="0" layoutInCell="1" allowOverlap="1">
            <wp:simplePos x="0" y="0"/>
            <wp:positionH relativeFrom="column">
              <wp:posOffset>297180</wp:posOffset>
            </wp:positionH>
            <wp:positionV relativeFrom="paragraph">
              <wp:posOffset>-4445</wp:posOffset>
            </wp:positionV>
            <wp:extent cx="4972685" cy="2743200"/>
            <wp:effectExtent l="19050" t="0" r="18415" b="0"/>
            <wp:wrapNone/>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5745B0" w:rsidRPr="005745B0" w:rsidRDefault="005745B0" w:rsidP="005745B0">
      <w:pPr>
        <w:rPr>
          <w:rFonts w:ascii="Candara" w:hAnsi="Candara"/>
          <w:sz w:val="24"/>
          <w:szCs w:val="24"/>
        </w:rPr>
      </w:pPr>
    </w:p>
    <w:p w:rsidR="005745B0" w:rsidRPr="005745B0" w:rsidRDefault="005745B0" w:rsidP="005745B0">
      <w:pPr>
        <w:rPr>
          <w:rFonts w:ascii="Candara" w:hAnsi="Candara"/>
          <w:sz w:val="24"/>
          <w:szCs w:val="24"/>
        </w:rPr>
      </w:pPr>
    </w:p>
    <w:p w:rsidR="005745B0" w:rsidRPr="005745B0" w:rsidRDefault="005745B0" w:rsidP="005745B0">
      <w:pPr>
        <w:rPr>
          <w:rFonts w:ascii="Candara" w:hAnsi="Candara"/>
          <w:sz w:val="24"/>
          <w:szCs w:val="24"/>
        </w:rPr>
      </w:pPr>
    </w:p>
    <w:p w:rsidR="005745B0" w:rsidRPr="005745B0" w:rsidRDefault="005745B0" w:rsidP="005745B0">
      <w:pPr>
        <w:rPr>
          <w:rFonts w:ascii="Candara" w:hAnsi="Candara"/>
          <w:sz w:val="24"/>
          <w:szCs w:val="24"/>
        </w:rPr>
      </w:pPr>
    </w:p>
    <w:p w:rsidR="005745B0" w:rsidRPr="005745B0" w:rsidRDefault="005745B0" w:rsidP="005745B0">
      <w:pPr>
        <w:rPr>
          <w:rFonts w:ascii="Candara" w:hAnsi="Candara"/>
          <w:sz w:val="24"/>
          <w:szCs w:val="24"/>
        </w:rPr>
      </w:pPr>
    </w:p>
    <w:p w:rsidR="005745B0" w:rsidRPr="005745B0" w:rsidRDefault="005745B0" w:rsidP="005745B0">
      <w:pPr>
        <w:rPr>
          <w:rFonts w:ascii="Candara" w:hAnsi="Candara"/>
          <w:sz w:val="24"/>
          <w:szCs w:val="24"/>
        </w:rPr>
      </w:pPr>
    </w:p>
    <w:p w:rsidR="005745B0" w:rsidRDefault="005745B0" w:rsidP="005745B0">
      <w:pPr>
        <w:rPr>
          <w:rFonts w:ascii="Candara" w:hAnsi="Candara"/>
          <w:sz w:val="24"/>
          <w:szCs w:val="24"/>
        </w:rPr>
      </w:pPr>
    </w:p>
    <w:p w:rsidR="00477D43" w:rsidRDefault="00F65042" w:rsidP="005745B0">
      <w:pPr>
        <w:rPr>
          <w:rFonts w:ascii="Candara" w:hAnsi="Candara"/>
          <w:sz w:val="24"/>
          <w:szCs w:val="24"/>
        </w:rPr>
      </w:pPr>
      <w:r>
        <w:rPr>
          <w:rFonts w:ascii="Candara" w:hAnsi="Candara"/>
          <w:noProof/>
          <w:sz w:val="24"/>
          <w:szCs w:val="24"/>
        </w:rPr>
        <w:pict>
          <v:shape id="_x0000_s1041" type="#_x0000_t202" style="position:absolute;margin-left:43.85pt;margin-top:2.6pt;width:361.35pt;height:22.25pt;z-index:251691008;mso-width-relative:margin;mso-height-relative:margin" stroked="f">
            <v:textbox>
              <w:txbxContent>
                <w:p w:rsidR="00B41F01" w:rsidRDefault="00B41F01" w:rsidP="005745B0">
                  <w:pPr>
                    <w:jc w:val="center"/>
                  </w:pPr>
                  <w:r>
                    <w:t>Figure -13: Quick Ratio of PGCB and DESCO for the years 2005-2009</w:t>
                  </w:r>
                </w:p>
              </w:txbxContent>
            </v:textbox>
          </v:shape>
        </w:pict>
      </w:r>
    </w:p>
    <w:p w:rsidR="005745B0" w:rsidRDefault="005745B0" w:rsidP="005745B0">
      <w:pPr>
        <w:rPr>
          <w:rFonts w:ascii="Candara" w:hAnsi="Candara"/>
          <w:sz w:val="24"/>
          <w:szCs w:val="24"/>
        </w:rPr>
      </w:pPr>
    </w:p>
    <w:p w:rsidR="005745B0" w:rsidRDefault="005745B0" w:rsidP="008652BD">
      <w:pPr>
        <w:spacing w:line="360" w:lineRule="auto"/>
        <w:rPr>
          <w:rFonts w:ascii="Candara" w:hAnsi="Candara"/>
          <w:sz w:val="24"/>
          <w:szCs w:val="24"/>
        </w:rPr>
      </w:pPr>
      <w:r>
        <w:rPr>
          <w:rFonts w:ascii="Candara" w:hAnsi="Candara"/>
          <w:sz w:val="24"/>
          <w:szCs w:val="24"/>
        </w:rPr>
        <w:t>Compared to the benchmark of quick ratio 1:1, PGCB has a huge better quick ratio. Also compared to its rival firm DESCO, it has a good position in quick ratio. This indicates the good ability to meet its short-term obligations with its most liquid assets.</w:t>
      </w:r>
    </w:p>
    <w:p w:rsidR="00ED6111" w:rsidRDefault="00ED6111" w:rsidP="00ED6111">
      <w:pPr>
        <w:spacing w:line="360" w:lineRule="auto"/>
        <w:rPr>
          <w:rFonts w:ascii="Candara" w:hAnsi="Candara"/>
          <w:b/>
          <w:sz w:val="28"/>
          <w:szCs w:val="28"/>
        </w:rPr>
      </w:pPr>
      <w:r>
        <w:rPr>
          <w:rFonts w:ascii="Candara" w:hAnsi="Candara"/>
          <w:b/>
          <w:sz w:val="28"/>
          <w:szCs w:val="28"/>
        </w:rPr>
        <w:t>4.2</w:t>
      </w:r>
      <w:r>
        <w:rPr>
          <w:rFonts w:ascii="Candara" w:hAnsi="Candara"/>
          <w:b/>
          <w:sz w:val="28"/>
          <w:szCs w:val="28"/>
        </w:rPr>
        <w:tab/>
        <w:t>Asset Management Ratio</w:t>
      </w:r>
    </w:p>
    <w:p w:rsidR="00ED6111" w:rsidRDefault="00ED6111" w:rsidP="00ED6111">
      <w:pPr>
        <w:spacing w:line="360" w:lineRule="auto"/>
        <w:jc w:val="both"/>
        <w:rPr>
          <w:rFonts w:ascii="Candara" w:hAnsi="Candara"/>
          <w:i/>
          <w:sz w:val="24"/>
          <w:szCs w:val="24"/>
        </w:rPr>
      </w:pPr>
      <w:r w:rsidRPr="00ED6111">
        <w:rPr>
          <w:rFonts w:ascii="Candara" w:hAnsi="Candara"/>
          <w:sz w:val="24"/>
          <w:szCs w:val="24"/>
        </w:rPr>
        <w:t xml:space="preserve">A set of ratios that measure how effectively a firm manages its assets compared to its sales. These ratios are designed to find out whether the total amount of each type of asset as reported on the balance sheet appear reasonable, too high, or too low considering current and projected sales levels. Asset Management Ratio is done based on inventory turnover ratio, day’s sales outstanding and fixed asset and total asset turnover ratio. </w:t>
      </w:r>
    </w:p>
    <w:p w:rsidR="00040438" w:rsidRDefault="00040438" w:rsidP="00ED6111">
      <w:pPr>
        <w:spacing w:line="360" w:lineRule="auto"/>
        <w:rPr>
          <w:rFonts w:ascii="Candara" w:hAnsi="Candara"/>
          <w:b/>
          <w:sz w:val="28"/>
          <w:szCs w:val="28"/>
        </w:rPr>
      </w:pPr>
    </w:p>
    <w:p w:rsidR="00040438" w:rsidRDefault="00040438" w:rsidP="00ED6111">
      <w:pPr>
        <w:spacing w:line="360" w:lineRule="auto"/>
        <w:rPr>
          <w:rFonts w:ascii="Candara" w:hAnsi="Candara"/>
          <w:b/>
          <w:sz w:val="28"/>
          <w:szCs w:val="28"/>
        </w:rPr>
      </w:pPr>
    </w:p>
    <w:p w:rsidR="00040438" w:rsidRDefault="00040438" w:rsidP="00ED6111">
      <w:pPr>
        <w:spacing w:line="360" w:lineRule="auto"/>
        <w:rPr>
          <w:rFonts w:ascii="Candara" w:hAnsi="Candara"/>
          <w:b/>
          <w:sz w:val="28"/>
          <w:szCs w:val="28"/>
        </w:rPr>
      </w:pPr>
    </w:p>
    <w:p w:rsidR="00040438" w:rsidRDefault="00040438" w:rsidP="00ED6111">
      <w:pPr>
        <w:spacing w:line="360" w:lineRule="auto"/>
        <w:rPr>
          <w:rFonts w:ascii="Candara" w:hAnsi="Candara"/>
          <w:b/>
          <w:sz w:val="28"/>
          <w:szCs w:val="28"/>
        </w:rPr>
      </w:pPr>
    </w:p>
    <w:p w:rsidR="00040438" w:rsidRDefault="00040438" w:rsidP="00ED6111">
      <w:pPr>
        <w:spacing w:line="360" w:lineRule="auto"/>
        <w:rPr>
          <w:rFonts w:ascii="Candara" w:hAnsi="Candara"/>
          <w:b/>
          <w:sz w:val="28"/>
          <w:szCs w:val="28"/>
        </w:rPr>
      </w:pPr>
    </w:p>
    <w:p w:rsidR="00040438" w:rsidRDefault="00040438" w:rsidP="00ED6111">
      <w:pPr>
        <w:spacing w:line="360" w:lineRule="auto"/>
        <w:rPr>
          <w:rFonts w:ascii="Candara" w:hAnsi="Candara"/>
          <w:b/>
          <w:sz w:val="28"/>
          <w:szCs w:val="28"/>
        </w:rPr>
      </w:pPr>
    </w:p>
    <w:p w:rsidR="00040438" w:rsidRDefault="00040438" w:rsidP="00ED6111">
      <w:pPr>
        <w:spacing w:line="360" w:lineRule="auto"/>
        <w:rPr>
          <w:rFonts w:ascii="Candara" w:hAnsi="Candara"/>
          <w:b/>
          <w:sz w:val="28"/>
          <w:szCs w:val="28"/>
        </w:rPr>
      </w:pPr>
    </w:p>
    <w:p w:rsidR="00040438" w:rsidRDefault="00040438" w:rsidP="00ED6111">
      <w:pPr>
        <w:spacing w:line="360" w:lineRule="auto"/>
        <w:rPr>
          <w:rFonts w:ascii="Candara" w:hAnsi="Candara"/>
          <w:b/>
          <w:sz w:val="28"/>
          <w:szCs w:val="28"/>
        </w:rPr>
      </w:pPr>
    </w:p>
    <w:p w:rsidR="00040438" w:rsidRDefault="00040438" w:rsidP="00ED6111">
      <w:pPr>
        <w:spacing w:line="360" w:lineRule="auto"/>
        <w:rPr>
          <w:rFonts w:ascii="Candara" w:hAnsi="Candara"/>
          <w:b/>
          <w:sz w:val="28"/>
          <w:szCs w:val="28"/>
        </w:rPr>
      </w:pPr>
    </w:p>
    <w:p w:rsidR="00040438" w:rsidRDefault="00040438" w:rsidP="00ED6111">
      <w:pPr>
        <w:spacing w:line="360" w:lineRule="auto"/>
        <w:rPr>
          <w:rFonts w:ascii="Candara" w:hAnsi="Candara"/>
          <w:b/>
          <w:sz w:val="28"/>
          <w:szCs w:val="28"/>
        </w:rPr>
      </w:pPr>
    </w:p>
    <w:p w:rsidR="00040438" w:rsidRDefault="00040438" w:rsidP="00ED6111">
      <w:pPr>
        <w:spacing w:line="360" w:lineRule="auto"/>
        <w:rPr>
          <w:rFonts w:ascii="Candara" w:hAnsi="Candara"/>
          <w:b/>
          <w:sz w:val="28"/>
          <w:szCs w:val="28"/>
        </w:rPr>
      </w:pPr>
    </w:p>
    <w:p w:rsidR="00040438" w:rsidRDefault="00040438" w:rsidP="00ED6111">
      <w:pPr>
        <w:spacing w:line="360" w:lineRule="auto"/>
        <w:rPr>
          <w:rFonts w:ascii="Candara" w:hAnsi="Candara"/>
          <w:b/>
          <w:sz w:val="28"/>
          <w:szCs w:val="28"/>
        </w:rPr>
      </w:pPr>
    </w:p>
    <w:p w:rsidR="00ED6111" w:rsidRDefault="00ED6111" w:rsidP="00ED6111">
      <w:pPr>
        <w:spacing w:line="360" w:lineRule="auto"/>
        <w:rPr>
          <w:rFonts w:ascii="Candara" w:hAnsi="Candara"/>
          <w:b/>
          <w:sz w:val="28"/>
          <w:szCs w:val="28"/>
        </w:rPr>
      </w:pPr>
      <w:r>
        <w:rPr>
          <w:rFonts w:ascii="Candara" w:hAnsi="Candara"/>
          <w:b/>
          <w:sz w:val="28"/>
          <w:szCs w:val="28"/>
        </w:rPr>
        <w:lastRenderedPageBreak/>
        <w:t>4.2.1</w:t>
      </w:r>
      <w:r>
        <w:rPr>
          <w:rFonts w:ascii="Candara" w:hAnsi="Candara"/>
          <w:b/>
          <w:sz w:val="28"/>
          <w:szCs w:val="28"/>
        </w:rPr>
        <w:tab/>
        <w:t>Inventory Turnover Ratio</w:t>
      </w:r>
    </w:p>
    <w:p w:rsidR="00ED6111" w:rsidRPr="00ED6111" w:rsidRDefault="00ED6111" w:rsidP="00ED6111">
      <w:pPr>
        <w:spacing w:line="360" w:lineRule="auto"/>
        <w:jc w:val="both"/>
        <w:rPr>
          <w:rFonts w:ascii="Candara" w:hAnsi="Candara"/>
          <w:sz w:val="24"/>
          <w:szCs w:val="24"/>
        </w:rPr>
      </w:pPr>
      <w:r w:rsidRPr="00ED6111">
        <w:rPr>
          <w:rFonts w:ascii="Candara" w:hAnsi="Candara"/>
          <w:sz w:val="24"/>
          <w:szCs w:val="24"/>
        </w:rPr>
        <w:t>Inventory Turnover Ratio tells how often a business' inventory turns over during the course of the year. Inventories are the least liquid form of asset and a high inventory turnover ratio is generally positive. On the other hand, an unusually high ratio compared to the average for the industry could mean that the business is losing sales because of inadequate stock on hand. The ratio is calculated as follows:</w:t>
      </w:r>
    </w:p>
    <w:p w:rsidR="00ED6111" w:rsidRPr="001B1A1D" w:rsidRDefault="00ED6111" w:rsidP="00ED6111">
      <w:pPr>
        <w:spacing w:line="360" w:lineRule="auto"/>
        <w:jc w:val="center"/>
        <w:rPr>
          <w:rFonts w:ascii="Candara" w:hAnsi="Candara"/>
          <w:b/>
          <w:iCs/>
          <w:color w:val="5F497A" w:themeColor="accent4" w:themeShade="BF"/>
          <w:sz w:val="24"/>
          <w:szCs w:val="24"/>
        </w:rPr>
      </w:pPr>
      <w:r w:rsidRPr="001B1A1D">
        <w:rPr>
          <w:rFonts w:ascii="Candara" w:hAnsi="Candara"/>
          <w:b/>
          <w:iCs/>
          <w:color w:val="5F497A" w:themeColor="accent4" w:themeShade="BF"/>
          <w:sz w:val="24"/>
          <w:szCs w:val="24"/>
        </w:rPr>
        <w:t>Inventory turnover ratio= Cost of goods sold /Inventories</w:t>
      </w:r>
    </w:p>
    <w:p w:rsidR="00ED6111" w:rsidRPr="00ED6111" w:rsidRDefault="00ED6111" w:rsidP="00ED6111">
      <w:pPr>
        <w:spacing w:line="360" w:lineRule="auto"/>
        <w:jc w:val="both"/>
        <w:rPr>
          <w:rFonts w:ascii="Candara" w:hAnsi="Candara"/>
          <w:sz w:val="24"/>
          <w:szCs w:val="24"/>
        </w:rPr>
      </w:pPr>
      <w:r w:rsidRPr="00ED6111">
        <w:rPr>
          <w:rFonts w:ascii="Candara" w:hAnsi="Candara"/>
          <w:sz w:val="24"/>
          <w:szCs w:val="24"/>
        </w:rPr>
        <w:t>The following table shows the inventory turnover ratio data of the 2 companies-</w:t>
      </w:r>
    </w:p>
    <w:tbl>
      <w:tblPr>
        <w:tblStyle w:val="MediumShading2-Accent1"/>
        <w:tblW w:w="9261" w:type="dxa"/>
        <w:tblLook w:val="04A0"/>
      </w:tblPr>
      <w:tblGrid>
        <w:gridCol w:w="1543"/>
        <w:gridCol w:w="1543"/>
        <w:gridCol w:w="1543"/>
        <w:gridCol w:w="1544"/>
        <w:gridCol w:w="1544"/>
        <w:gridCol w:w="1544"/>
      </w:tblGrid>
      <w:tr w:rsidR="00ED6111" w:rsidTr="001B1A1D">
        <w:trPr>
          <w:cnfStyle w:val="100000000000"/>
          <w:trHeight w:val="374"/>
        </w:trPr>
        <w:tc>
          <w:tcPr>
            <w:cnfStyle w:val="001000000100"/>
            <w:tcW w:w="1543" w:type="dxa"/>
          </w:tcPr>
          <w:p w:rsidR="00ED6111" w:rsidRPr="00A15665" w:rsidRDefault="00ED6111" w:rsidP="009A21B8">
            <w:pPr>
              <w:jc w:val="center"/>
              <w:rPr>
                <w:rFonts w:ascii="Candara" w:hAnsi="Candara"/>
                <w:b w:val="0"/>
                <w:sz w:val="24"/>
                <w:szCs w:val="24"/>
              </w:rPr>
            </w:pPr>
            <w:r w:rsidRPr="00A15665">
              <w:rPr>
                <w:rFonts w:ascii="Candara" w:hAnsi="Candara"/>
                <w:sz w:val="24"/>
                <w:szCs w:val="24"/>
              </w:rPr>
              <w:t>Company</w:t>
            </w:r>
          </w:p>
        </w:tc>
        <w:tc>
          <w:tcPr>
            <w:tcW w:w="1543" w:type="dxa"/>
          </w:tcPr>
          <w:p w:rsidR="00ED6111" w:rsidRPr="00A15665" w:rsidRDefault="00ED6111" w:rsidP="009A21B8">
            <w:pPr>
              <w:jc w:val="center"/>
              <w:cnfStyle w:val="100000000000"/>
              <w:rPr>
                <w:rFonts w:ascii="Candara" w:hAnsi="Candara"/>
                <w:b w:val="0"/>
                <w:sz w:val="24"/>
                <w:szCs w:val="24"/>
              </w:rPr>
            </w:pPr>
            <w:r w:rsidRPr="00A15665">
              <w:rPr>
                <w:rFonts w:ascii="Candara" w:hAnsi="Candara"/>
                <w:sz w:val="24"/>
                <w:szCs w:val="24"/>
              </w:rPr>
              <w:t>2005</w:t>
            </w:r>
          </w:p>
        </w:tc>
        <w:tc>
          <w:tcPr>
            <w:tcW w:w="1543" w:type="dxa"/>
          </w:tcPr>
          <w:p w:rsidR="00ED6111" w:rsidRPr="00A15665" w:rsidRDefault="00ED6111" w:rsidP="009A21B8">
            <w:pPr>
              <w:jc w:val="center"/>
              <w:cnfStyle w:val="100000000000"/>
              <w:rPr>
                <w:rFonts w:ascii="Candara" w:hAnsi="Candara"/>
                <w:b w:val="0"/>
                <w:sz w:val="24"/>
                <w:szCs w:val="24"/>
              </w:rPr>
            </w:pPr>
            <w:r w:rsidRPr="00A15665">
              <w:rPr>
                <w:rFonts w:ascii="Candara" w:hAnsi="Candara"/>
                <w:sz w:val="24"/>
                <w:szCs w:val="24"/>
              </w:rPr>
              <w:t>2006</w:t>
            </w:r>
          </w:p>
        </w:tc>
        <w:tc>
          <w:tcPr>
            <w:tcW w:w="1544" w:type="dxa"/>
          </w:tcPr>
          <w:p w:rsidR="00ED6111" w:rsidRPr="00A15665" w:rsidRDefault="00ED6111" w:rsidP="009A21B8">
            <w:pPr>
              <w:jc w:val="center"/>
              <w:cnfStyle w:val="100000000000"/>
              <w:rPr>
                <w:rFonts w:ascii="Candara" w:hAnsi="Candara"/>
                <w:b w:val="0"/>
                <w:sz w:val="24"/>
                <w:szCs w:val="24"/>
              </w:rPr>
            </w:pPr>
            <w:r w:rsidRPr="00A15665">
              <w:rPr>
                <w:rFonts w:ascii="Candara" w:hAnsi="Candara"/>
                <w:sz w:val="24"/>
                <w:szCs w:val="24"/>
              </w:rPr>
              <w:t>2007</w:t>
            </w:r>
          </w:p>
        </w:tc>
        <w:tc>
          <w:tcPr>
            <w:tcW w:w="1544" w:type="dxa"/>
          </w:tcPr>
          <w:p w:rsidR="00ED6111" w:rsidRPr="00A15665" w:rsidRDefault="00ED6111" w:rsidP="009A21B8">
            <w:pPr>
              <w:jc w:val="center"/>
              <w:cnfStyle w:val="100000000000"/>
              <w:rPr>
                <w:rFonts w:ascii="Candara" w:hAnsi="Candara"/>
                <w:b w:val="0"/>
                <w:sz w:val="24"/>
                <w:szCs w:val="24"/>
              </w:rPr>
            </w:pPr>
            <w:r w:rsidRPr="00A15665">
              <w:rPr>
                <w:rFonts w:ascii="Candara" w:hAnsi="Candara"/>
                <w:sz w:val="24"/>
                <w:szCs w:val="24"/>
              </w:rPr>
              <w:t>2008</w:t>
            </w:r>
          </w:p>
        </w:tc>
        <w:tc>
          <w:tcPr>
            <w:tcW w:w="1544" w:type="dxa"/>
          </w:tcPr>
          <w:p w:rsidR="00ED6111" w:rsidRPr="00A15665" w:rsidRDefault="00ED6111" w:rsidP="009A21B8">
            <w:pPr>
              <w:jc w:val="center"/>
              <w:cnfStyle w:val="100000000000"/>
              <w:rPr>
                <w:rFonts w:ascii="Candara" w:hAnsi="Candara"/>
                <w:b w:val="0"/>
                <w:sz w:val="24"/>
                <w:szCs w:val="24"/>
              </w:rPr>
            </w:pPr>
            <w:r w:rsidRPr="00A15665">
              <w:rPr>
                <w:rFonts w:ascii="Candara" w:hAnsi="Candara"/>
                <w:sz w:val="24"/>
                <w:szCs w:val="24"/>
              </w:rPr>
              <w:t>2009</w:t>
            </w:r>
          </w:p>
        </w:tc>
      </w:tr>
      <w:tr w:rsidR="00ED6111" w:rsidTr="001B1A1D">
        <w:trPr>
          <w:cnfStyle w:val="000000100000"/>
          <w:trHeight w:val="374"/>
        </w:trPr>
        <w:tc>
          <w:tcPr>
            <w:cnfStyle w:val="001000000000"/>
            <w:tcW w:w="1543" w:type="dxa"/>
          </w:tcPr>
          <w:p w:rsidR="00ED6111" w:rsidRPr="00A15665" w:rsidRDefault="00ED6111" w:rsidP="009A21B8">
            <w:pPr>
              <w:jc w:val="center"/>
              <w:rPr>
                <w:rFonts w:ascii="Candara" w:hAnsi="Candara"/>
                <w:b w:val="0"/>
                <w:sz w:val="24"/>
                <w:szCs w:val="24"/>
              </w:rPr>
            </w:pPr>
            <w:r w:rsidRPr="00A15665">
              <w:rPr>
                <w:rFonts w:ascii="Candara" w:hAnsi="Candara"/>
                <w:sz w:val="24"/>
                <w:szCs w:val="24"/>
              </w:rPr>
              <w:t>PGCB</w:t>
            </w:r>
          </w:p>
        </w:tc>
        <w:tc>
          <w:tcPr>
            <w:tcW w:w="1543" w:type="dxa"/>
          </w:tcPr>
          <w:p w:rsidR="00ED6111" w:rsidRDefault="00ED6111" w:rsidP="009A21B8">
            <w:pPr>
              <w:jc w:val="center"/>
              <w:cnfStyle w:val="000000100000"/>
              <w:rPr>
                <w:rFonts w:ascii="Candara" w:hAnsi="Candara"/>
                <w:sz w:val="24"/>
                <w:szCs w:val="24"/>
              </w:rPr>
            </w:pPr>
            <w:r>
              <w:rPr>
                <w:rFonts w:ascii="Candara" w:hAnsi="Candara"/>
                <w:sz w:val="24"/>
                <w:szCs w:val="24"/>
              </w:rPr>
              <w:t>7.78</w:t>
            </w:r>
          </w:p>
        </w:tc>
        <w:tc>
          <w:tcPr>
            <w:tcW w:w="1543" w:type="dxa"/>
          </w:tcPr>
          <w:p w:rsidR="00ED6111" w:rsidRDefault="00ED6111" w:rsidP="009A21B8">
            <w:pPr>
              <w:jc w:val="center"/>
              <w:cnfStyle w:val="000000100000"/>
              <w:rPr>
                <w:rFonts w:ascii="Candara" w:hAnsi="Candara"/>
                <w:sz w:val="24"/>
                <w:szCs w:val="24"/>
              </w:rPr>
            </w:pPr>
            <w:r>
              <w:rPr>
                <w:rFonts w:ascii="Candara" w:hAnsi="Candara"/>
                <w:sz w:val="24"/>
                <w:szCs w:val="24"/>
              </w:rPr>
              <w:t>7.18</w:t>
            </w:r>
          </w:p>
        </w:tc>
        <w:tc>
          <w:tcPr>
            <w:tcW w:w="1544" w:type="dxa"/>
          </w:tcPr>
          <w:p w:rsidR="00ED6111" w:rsidRDefault="00ED6111" w:rsidP="009A21B8">
            <w:pPr>
              <w:jc w:val="center"/>
              <w:cnfStyle w:val="000000100000"/>
              <w:rPr>
                <w:rFonts w:ascii="Candara" w:hAnsi="Candara"/>
                <w:sz w:val="24"/>
                <w:szCs w:val="24"/>
              </w:rPr>
            </w:pPr>
            <w:r>
              <w:rPr>
                <w:rFonts w:ascii="Candara" w:hAnsi="Candara"/>
                <w:sz w:val="24"/>
                <w:szCs w:val="24"/>
              </w:rPr>
              <w:t>6.56</w:t>
            </w:r>
          </w:p>
        </w:tc>
        <w:tc>
          <w:tcPr>
            <w:tcW w:w="1544" w:type="dxa"/>
          </w:tcPr>
          <w:p w:rsidR="00ED6111" w:rsidRDefault="00ED6111" w:rsidP="009A21B8">
            <w:pPr>
              <w:jc w:val="center"/>
              <w:cnfStyle w:val="000000100000"/>
              <w:rPr>
                <w:rFonts w:ascii="Candara" w:hAnsi="Candara"/>
                <w:sz w:val="24"/>
                <w:szCs w:val="24"/>
              </w:rPr>
            </w:pPr>
            <w:r>
              <w:rPr>
                <w:rFonts w:ascii="Candara" w:hAnsi="Candara"/>
                <w:sz w:val="24"/>
                <w:szCs w:val="24"/>
              </w:rPr>
              <w:t>4.58</w:t>
            </w:r>
          </w:p>
        </w:tc>
        <w:tc>
          <w:tcPr>
            <w:tcW w:w="1544" w:type="dxa"/>
          </w:tcPr>
          <w:p w:rsidR="00ED6111" w:rsidRDefault="00ED6111" w:rsidP="009A21B8">
            <w:pPr>
              <w:jc w:val="center"/>
              <w:cnfStyle w:val="000000100000"/>
              <w:rPr>
                <w:rFonts w:ascii="Candara" w:hAnsi="Candara"/>
                <w:sz w:val="24"/>
                <w:szCs w:val="24"/>
              </w:rPr>
            </w:pPr>
            <w:r>
              <w:rPr>
                <w:rFonts w:ascii="Candara" w:hAnsi="Candara"/>
                <w:sz w:val="24"/>
                <w:szCs w:val="24"/>
              </w:rPr>
              <w:t>5.62</w:t>
            </w:r>
          </w:p>
        </w:tc>
      </w:tr>
      <w:tr w:rsidR="00ED6111" w:rsidTr="001B1A1D">
        <w:trPr>
          <w:trHeight w:val="374"/>
        </w:trPr>
        <w:tc>
          <w:tcPr>
            <w:cnfStyle w:val="001000000000"/>
            <w:tcW w:w="1543" w:type="dxa"/>
          </w:tcPr>
          <w:p w:rsidR="00ED6111" w:rsidRPr="00A15665" w:rsidRDefault="00ED6111" w:rsidP="009A21B8">
            <w:pPr>
              <w:jc w:val="center"/>
              <w:rPr>
                <w:rFonts w:ascii="Candara" w:hAnsi="Candara"/>
                <w:b w:val="0"/>
                <w:sz w:val="24"/>
                <w:szCs w:val="24"/>
              </w:rPr>
            </w:pPr>
            <w:r w:rsidRPr="00A15665">
              <w:rPr>
                <w:rFonts w:ascii="Candara" w:hAnsi="Candara"/>
                <w:sz w:val="24"/>
                <w:szCs w:val="24"/>
              </w:rPr>
              <w:t>DESCO</w:t>
            </w:r>
          </w:p>
        </w:tc>
        <w:tc>
          <w:tcPr>
            <w:tcW w:w="1543" w:type="dxa"/>
          </w:tcPr>
          <w:p w:rsidR="00ED6111" w:rsidRDefault="00ED6111" w:rsidP="009A21B8">
            <w:pPr>
              <w:jc w:val="center"/>
              <w:cnfStyle w:val="000000000000"/>
              <w:rPr>
                <w:rFonts w:ascii="Candara" w:hAnsi="Candara"/>
                <w:sz w:val="24"/>
                <w:szCs w:val="24"/>
              </w:rPr>
            </w:pPr>
            <w:r>
              <w:rPr>
                <w:rFonts w:ascii="Candara" w:hAnsi="Candara"/>
                <w:sz w:val="24"/>
                <w:szCs w:val="24"/>
              </w:rPr>
              <w:t>4.15</w:t>
            </w:r>
          </w:p>
        </w:tc>
        <w:tc>
          <w:tcPr>
            <w:tcW w:w="1543" w:type="dxa"/>
          </w:tcPr>
          <w:p w:rsidR="00ED6111" w:rsidRDefault="00ED6111" w:rsidP="009A21B8">
            <w:pPr>
              <w:jc w:val="center"/>
              <w:cnfStyle w:val="000000000000"/>
              <w:rPr>
                <w:rFonts w:ascii="Candara" w:hAnsi="Candara"/>
                <w:sz w:val="24"/>
                <w:szCs w:val="24"/>
              </w:rPr>
            </w:pPr>
            <w:r>
              <w:rPr>
                <w:rFonts w:ascii="Candara" w:hAnsi="Candara"/>
                <w:sz w:val="24"/>
                <w:szCs w:val="24"/>
              </w:rPr>
              <w:t>3.47</w:t>
            </w:r>
          </w:p>
        </w:tc>
        <w:tc>
          <w:tcPr>
            <w:tcW w:w="1544" w:type="dxa"/>
          </w:tcPr>
          <w:p w:rsidR="00ED6111" w:rsidRDefault="00ED6111" w:rsidP="009A21B8">
            <w:pPr>
              <w:jc w:val="center"/>
              <w:cnfStyle w:val="000000000000"/>
              <w:rPr>
                <w:rFonts w:ascii="Candara" w:hAnsi="Candara"/>
                <w:sz w:val="24"/>
                <w:szCs w:val="24"/>
              </w:rPr>
            </w:pPr>
            <w:r>
              <w:rPr>
                <w:rFonts w:ascii="Candara" w:hAnsi="Candara"/>
                <w:sz w:val="24"/>
                <w:szCs w:val="24"/>
              </w:rPr>
              <w:t>6.30</w:t>
            </w:r>
          </w:p>
        </w:tc>
        <w:tc>
          <w:tcPr>
            <w:tcW w:w="1544" w:type="dxa"/>
          </w:tcPr>
          <w:p w:rsidR="00ED6111" w:rsidRDefault="00ED6111" w:rsidP="009A21B8">
            <w:pPr>
              <w:jc w:val="center"/>
              <w:cnfStyle w:val="000000000000"/>
              <w:rPr>
                <w:rFonts w:ascii="Candara" w:hAnsi="Candara"/>
                <w:sz w:val="24"/>
                <w:szCs w:val="24"/>
              </w:rPr>
            </w:pPr>
            <w:r>
              <w:rPr>
                <w:rFonts w:ascii="Candara" w:hAnsi="Candara"/>
                <w:sz w:val="24"/>
                <w:szCs w:val="24"/>
              </w:rPr>
              <w:t>8.96</w:t>
            </w:r>
          </w:p>
        </w:tc>
        <w:tc>
          <w:tcPr>
            <w:tcW w:w="1544" w:type="dxa"/>
          </w:tcPr>
          <w:p w:rsidR="00ED6111" w:rsidRDefault="00ED6111" w:rsidP="009A21B8">
            <w:pPr>
              <w:jc w:val="center"/>
              <w:cnfStyle w:val="000000000000"/>
              <w:rPr>
                <w:rFonts w:ascii="Candara" w:hAnsi="Candara"/>
                <w:sz w:val="24"/>
                <w:szCs w:val="24"/>
              </w:rPr>
            </w:pPr>
            <w:r>
              <w:rPr>
                <w:rFonts w:ascii="Candara" w:hAnsi="Candara"/>
                <w:sz w:val="24"/>
                <w:szCs w:val="24"/>
              </w:rPr>
              <w:t>1.62</w:t>
            </w:r>
          </w:p>
        </w:tc>
      </w:tr>
    </w:tbl>
    <w:p w:rsidR="008652BD" w:rsidRDefault="008652BD" w:rsidP="005745B0">
      <w:pPr>
        <w:rPr>
          <w:rFonts w:ascii="Candara" w:hAnsi="Candara"/>
          <w:sz w:val="24"/>
          <w:szCs w:val="24"/>
        </w:rPr>
      </w:pPr>
    </w:p>
    <w:p w:rsidR="008652BD" w:rsidRDefault="00AC3617" w:rsidP="00FE1C47">
      <w:pPr>
        <w:spacing w:line="360" w:lineRule="auto"/>
        <w:jc w:val="both"/>
        <w:rPr>
          <w:rFonts w:ascii="Candara" w:hAnsi="Candara"/>
          <w:sz w:val="24"/>
          <w:szCs w:val="24"/>
        </w:rPr>
      </w:pPr>
      <w:r>
        <w:rPr>
          <w:rFonts w:ascii="Candara" w:hAnsi="Candara"/>
          <w:sz w:val="24"/>
          <w:szCs w:val="24"/>
        </w:rPr>
        <w:t>PGCB has a declined inventory turnover ratio, but all through the years of 2005 – 2009 except 2008, it is in good position comparing to its rival firm DESCO. It indicates there may be some economical condition change but comparing to its rival firm they maintain their good management process for inventories.</w:t>
      </w:r>
    </w:p>
    <w:p w:rsidR="008652BD" w:rsidRDefault="008652BD" w:rsidP="005745B0">
      <w:pPr>
        <w:rPr>
          <w:rFonts w:ascii="Candara" w:hAnsi="Candara"/>
          <w:sz w:val="24"/>
          <w:szCs w:val="24"/>
        </w:rPr>
      </w:pPr>
    </w:p>
    <w:p w:rsidR="008652BD" w:rsidRDefault="00EB409E" w:rsidP="005745B0">
      <w:pPr>
        <w:rPr>
          <w:rFonts w:ascii="Candara" w:hAnsi="Candara"/>
          <w:sz w:val="24"/>
          <w:szCs w:val="24"/>
        </w:rPr>
      </w:pPr>
      <w:r>
        <w:rPr>
          <w:rFonts w:ascii="Candara" w:hAnsi="Candara"/>
          <w:noProof/>
          <w:sz w:val="24"/>
          <w:szCs w:val="24"/>
        </w:rPr>
        <w:drawing>
          <wp:anchor distT="0" distB="0" distL="114300" distR="114300" simplePos="0" relativeHeight="251692032" behindDoc="1" locked="0" layoutInCell="1" allowOverlap="1">
            <wp:simplePos x="0" y="0"/>
            <wp:positionH relativeFrom="column">
              <wp:posOffset>136007</wp:posOffset>
            </wp:positionH>
            <wp:positionV relativeFrom="paragraph">
              <wp:posOffset>33315</wp:posOffset>
            </wp:positionV>
            <wp:extent cx="5446085" cy="2743200"/>
            <wp:effectExtent l="19050" t="0" r="21265" b="0"/>
            <wp:wrapNone/>
            <wp:docPr id="18"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rsidR="00FE1355" w:rsidRDefault="00F65042" w:rsidP="005745B0">
      <w:pPr>
        <w:rPr>
          <w:rFonts w:ascii="Candara" w:hAnsi="Candara"/>
          <w:sz w:val="24"/>
          <w:szCs w:val="24"/>
        </w:rPr>
      </w:pPr>
      <w:r>
        <w:rPr>
          <w:rFonts w:ascii="Candara" w:hAnsi="Candara"/>
          <w:noProof/>
          <w:sz w:val="24"/>
          <w:szCs w:val="24"/>
        </w:rPr>
        <w:pict>
          <v:shape id="_x0000_s1042" type="#_x0000_t202" style="position:absolute;margin-left:31.6pt;margin-top:195.05pt;width:386.2pt;height:22.25pt;z-index:251693056;mso-width-relative:margin;mso-height-relative:margin" stroked="f">
            <v:textbox>
              <w:txbxContent>
                <w:p w:rsidR="00B41F01" w:rsidRDefault="00B41F01" w:rsidP="00AC3617">
                  <w:pPr>
                    <w:jc w:val="center"/>
                  </w:pPr>
                  <w:r>
                    <w:t>Figure -14: Inventory Turnover Ratio of PGCB and DESCO for the years 2005-2009</w:t>
                  </w:r>
                </w:p>
              </w:txbxContent>
            </v:textbox>
          </v:shape>
        </w:pict>
      </w:r>
    </w:p>
    <w:p w:rsidR="00FE1355" w:rsidRPr="00FE1355" w:rsidRDefault="00FE1355" w:rsidP="00FE1355">
      <w:pPr>
        <w:rPr>
          <w:rFonts w:ascii="Candara" w:hAnsi="Candara"/>
          <w:sz w:val="24"/>
          <w:szCs w:val="24"/>
        </w:rPr>
      </w:pPr>
    </w:p>
    <w:p w:rsidR="00FE1355" w:rsidRPr="00FE1355" w:rsidRDefault="00FE1355" w:rsidP="00FE1355">
      <w:pPr>
        <w:rPr>
          <w:rFonts w:ascii="Candara" w:hAnsi="Candara"/>
          <w:sz w:val="24"/>
          <w:szCs w:val="24"/>
        </w:rPr>
      </w:pPr>
    </w:p>
    <w:p w:rsidR="00FE1355" w:rsidRPr="00FE1355" w:rsidRDefault="00FE1355" w:rsidP="00FE1355">
      <w:pPr>
        <w:rPr>
          <w:rFonts w:ascii="Candara" w:hAnsi="Candara"/>
          <w:sz w:val="24"/>
          <w:szCs w:val="24"/>
        </w:rPr>
      </w:pPr>
    </w:p>
    <w:p w:rsidR="00FE1355" w:rsidRPr="00FE1355" w:rsidRDefault="00FE1355" w:rsidP="00FE1355">
      <w:pPr>
        <w:rPr>
          <w:rFonts w:ascii="Candara" w:hAnsi="Candara"/>
          <w:sz w:val="24"/>
          <w:szCs w:val="24"/>
        </w:rPr>
      </w:pPr>
    </w:p>
    <w:p w:rsidR="00FE1355" w:rsidRPr="00FE1355" w:rsidRDefault="00FE1355" w:rsidP="00FE1355">
      <w:pPr>
        <w:rPr>
          <w:rFonts w:ascii="Candara" w:hAnsi="Candara"/>
          <w:sz w:val="24"/>
          <w:szCs w:val="24"/>
        </w:rPr>
      </w:pPr>
    </w:p>
    <w:p w:rsidR="00FE1355" w:rsidRPr="00FE1355" w:rsidRDefault="00FE1355" w:rsidP="00FE1355">
      <w:pPr>
        <w:rPr>
          <w:rFonts w:ascii="Candara" w:hAnsi="Candara"/>
          <w:sz w:val="24"/>
          <w:szCs w:val="24"/>
        </w:rPr>
      </w:pPr>
    </w:p>
    <w:p w:rsidR="00FE1355" w:rsidRDefault="00FE1355" w:rsidP="00FE1355">
      <w:pPr>
        <w:rPr>
          <w:rFonts w:ascii="Candara" w:hAnsi="Candara"/>
          <w:sz w:val="24"/>
          <w:szCs w:val="24"/>
        </w:rPr>
      </w:pPr>
    </w:p>
    <w:p w:rsidR="00FE1355" w:rsidRDefault="00FE1355" w:rsidP="00FE1355">
      <w:pPr>
        <w:spacing w:line="360" w:lineRule="auto"/>
        <w:rPr>
          <w:rFonts w:ascii="Candara" w:hAnsi="Candara"/>
          <w:b/>
          <w:sz w:val="28"/>
          <w:szCs w:val="28"/>
        </w:rPr>
      </w:pPr>
    </w:p>
    <w:p w:rsidR="00FE1355" w:rsidRDefault="00FE1355" w:rsidP="00FE1355">
      <w:pPr>
        <w:spacing w:line="360" w:lineRule="auto"/>
        <w:rPr>
          <w:rFonts w:ascii="Candara" w:hAnsi="Candara"/>
          <w:b/>
          <w:sz w:val="28"/>
          <w:szCs w:val="28"/>
        </w:rPr>
      </w:pPr>
      <w:r>
        <w:rPr>
          <w:rFonts w:ascii="Candara" w:hAnsi="Candara"/>
          <w:b/>
          <w:sz w:val="28"/>
          <w:szCs w:val="28"/>
        </w:rPr>
        <w:lastRenderedPageBreak/>
        <w:t>4.2.2</w:t>
      </w:r>
      <w:r>
        <w:rPr>
          <w:rFonts w:ascii="Candara" w:hAnsi="Candara"/>
          <w:b/>
          <w:sz w:val="28"/>
          <w:szCs w:val="28"/>
        </w:rPr>
        <w:tab/>
        <w:t>Days Sales Outstanding</w:t>
      </w:r>
    </w:p>
    <w:p w:rsidR="00FE1355" w:rsidRPr="00FE1355" w:rsidRDefault="00FE1355" w:rsidP="00FE1355">
      <w:pPr>
        <w:spacing w:line="360" w:lineRule="auto"/>
        <w:jc w:val="both"/>
        <w:rPr>
          <w:rFonts w:ascii="Candara" w:hAnsi="Candara"/>
          <w:sz w:val="24"/>
          <w:szCs w:val="24"/>
        </w:rPr>
      </w:pPr>
      <w:r w:rsidRPr="00FE1355">
        <w:rPr>
          <w:rFonts w:ascii="Candara" w:hAnsi="Candara"/>
          <w:sz w:val="24"/>
          <w:szCs w:val="24"/>
        </w:rPr>
        <w:t>The DSO ratio is calculated by dividing accounts receivable by average sales per day which indicates the average length of time it takes the firm to collect its credit sales. It is also called the average collection period, is used to evaluate the firm’s ability to collect its credit sales in a timely manner. DSO is calculated as follows:</w:t>
      </w:r>
    </w:p>
    <w:p w:rsidR="00FE1355" w:rsidRPr="001B1A1D" w:rsidRDefault="00FE1355" w:rsidP="00FE1355">
      <w:pPr>
        <w:spacing w:line="360" w:lineRule="auto"/>
        <w:jc w:val="center"/>
        <w:rPr>
          <w:rFonts w:ascii="Candara" w:hAnsi="Candara"/>
          <w:b/>
          <w:color w:val="5F497A" w:themeColor="accent4" w:themeShade="BF"/>
          <w:sz w:val="24"/>
          <w:szCs w:val="24"/>
        </w:rPr>
      </w:pPr>
      <w:r w:rsidRPr="001B1A1D">
        <w:rPr>
          <w:rFonts w:ascii="Candara" w:hAnsi="Candara"/>
          <w:b/>
          <w:color w:val="5F497A" w:themeColor="accent4" w:themeShade="BF"/>
          <w:sz w:val="24"/>
          <w:szCs w:val="24"/>
        </w:rPr>
        <w:t>Daily Sales Outstanding (DSO) =Receivables/Average sales per day</w:t>
      </w:r>
    </w:p>
    <w:p w:rsidR="00FE1355" w:rsidRPr="001B1A1D" w:rsidRDefault="00FE1355" w:rsidP="00FE1355">
      <w:pPr>
        <w:spacing w:line="360" w:lineRule="auto"/>
        <w:jc w:val="center"/>
        <w:rPr>
          <w:rFonts w:ascii="Candara" w:hAnsi="Candara"/>
          <w:b/>
          <w:color w:val="5F497A" w:themeColor="accent4" w:themeShade="BF"/>
          <w:sz w:val="24"/>
          <w:szCs w:val="24"/>
        </w:rPr>
      </w:pPr>
      <w:r w:rsidRPr="001B1A1D">
        <w:rPr>
          <w:rFonts w:ascii="Candara" w:hAnsi="Candara"/>
          <w:b/>
          <w:color w:val="5F497A" w:themeColor="accent4" w:themeShade="BF"/>
          <w:sz w:val="24"/>
          <w:szCs w:val="24"/>
        </w:rPr>
        <w:t xml:space="preserve">                                                 = Receivables/ [Annual sales/360]</w:t>
      </w:r>
    </w:p>
    <w:p w:rsidR="00FE1355" w:rsidRPr="00FE1355" w:rsidRDefault="00FE1355" w:rsidP="00FE1355">
      <w:pPr>
        <w:spacing w:line="360" w:lineRule="auto"/>
        <w:jc w:val="both"/>
        <w:rPr>
          <w:rFonts w:ascii="Candara" w:hAnsi="Candara"/>
          <w:sz w:val="24"/>
          <w:szCs w:val="24"/>
        </w:rPr>
      </w:pPr>
      <w:r w:rsidRPr="00FE1355">
        <w:rPr>
          <w:rFonts w:ascii="Candara" w:hAnsi="Candara"/>
          <w:sz w:val="24"/>
          <w:szCs w:val="24"/>
        </w:rPr>
        <w:t xml:space="preserve">The following table shows the </w:t>
      </w:r>
      <w:r w:rsidR="00E52C0C">
        <w:rPr>
          <w:rFonts w:ascii="Candara" w:hAnsi="Candara"/>
          <w:sz w:val="24"/>
          <w:szCs w:val="24"/>
        </w:rPr>
        <w:t>DSO</w:t>
      </w:r>
      <w:r w:rsidRPr="00FE1355">
        <w:rPr>
          <w:rFonts w:ascii="Candara" w:hAnsi="Candara"/>
          <w:sz w:val="24"/>
          <w:szCs w:val="24"/>
        </w:rPr>
        <w:t xml:space="preserve"> data of the 2 companies-</w:t>
      </w:r>
    </w:p>
    <w:tbl>
      <w:tblPr>
        <w:tblStyle w:val="MediumShading2-Accent1"/>
        <w:tblW w:w="9261" w:type="dxa"/>
        <w:tblLook w:val="04A0"/>
      </w:tblPr>
      <w:tblGrid>
        <w:gridCol w:w="1543"/>
        <w:gridCol w:w="1543"/>
        <w:gridCol w:w="1543"/>
        <w:gridCol w:w="1544"/>
        <w:gridCol w:w="1544"/>
        <w:gridCol w:w="1544"/>
      </w:tblGrid>
      <w:tr w:rsidR="00FE1355" w:rsidTr="001B1A1D">
        <w:trPr>
          <w:cnfStyle w:val="100000000000"/>
          <w:trHeight w:val="374"/>
        </w:trPr>
        <w:tc>
          <w:tcPr>
            <w:cnfStyle w:val="001000000100"/>
            <w:tcW w:w="1543" w:type="dxa"/>
          </w:tcPr>
          <w:p w:rsidR="00FE1355" w:rsidRPr="00A15665" w:rsidRDefault="00FE1355" w:rsidP="009A21B8">
            <w:pPr>
              <w:jc w:val="center"/>
              <w:rPr>
                <w:rFonts w:ascii="Candara" w:hAnsi="Candara"/>
                <w:b w:val="0"/>
                <w:sz w:val="24"/>
                <w:szCs w:val="24"/>
              </w:rPr>
            </w:pPr>
            <w:r w:rsidRPr="00A15665">
              <w:rPr>
                <w:rFonts w:ascii="Candara" w:hAnsi="Candara"/>
                <w:sz w:val="24"/>
                <w:szCs w:val="24"/>
              </w:rPr>
              <w:t>Company</w:t>
            </w:r>
          </w:p>
        </w:tc>
        <w:tc>
          <w:tcPr>
            <w:tcW w:w="1543" w:type="dxa"/>
          </w:tcPr>
          <w:p w:rsidR="00FE1355" w:rsidRPr="00A15665" w:rsidRDefault="00FE1355" w:rsidP="009A21B8">
            <w:pPr>
              <w:jc w:val="center"/>
              <w:cnfStyle w:val="100000000000"/>
              <w:rPr>
                <w:rFonts w:ascii="Candara" w:hAnsi="Candara"/>
                <w:b w:val="0"/>
                <w:sz w:val="24"/>
                <w:szCs w:val="24"/>
              </w:rPr>
            </w:pPr>
            <w:r w:rsidRPr="00A15665">
              <w:rPr>
                <w:rFonts w:ascii="Candara" w:hAnsi="Candara"/>
                <w:sz w:val="24"/>
                <w:szCs w:val="24"/>
              </w:rPr>
              <w:t>2005</w:t>
            </w:r>
          </w:p>
        </w:tc>
        <w:tc>
          <w:tcPr>
            <w:tcW w:w="1543" w:type="dxa"/>
          </w:tcPr>
          <w:p w:rsidR="00FE1355" w:rsidRPr="00A15665" w:rsidRDefault="00FE1355" w:rsidP="009A21B8">
            <w:pPr>
              <w:jc w:val="center"/>
              <w:cnfStyle w:val="100000000000"/>
              <w:rPr>
                <w:rFonts w:ascii="Candara" w:hAnsi="Candara"/>
                <w:b w:val="0"/>
                <w:sz w:val="24"/>
                <w:szCs w:val="24"/>
              </w:rPr>
            </w:pPr>
            <w:r w:rsidRPr="00A15665">
              <w:rPr>
                <w:rFonts w:ascii="Candara" w:hAnsi="Candara"/>
                <w:sz w:val="24"/>
                <w:szCs w:val="24"/>
              </w:rPr>
              <w:t>2006</w:t>
            </w:r>
          </w:p>
        </w:tc>
        <w:tc>
          <w:tcPr>
            <w:tcW w:w="1544" w:type="dxa"/>
          </w:tcPr>
          <w:p w:rsidR="00FE1355" w:rsidRPr="00A15665" w:rsidRDefault="00FE1355" w:rsidP="009A21B8">
            <w:pPr>
              <w:jc w:val="center"/>
              <w:cnfStyle w:val="100000000000"/>
              <w:rPr>
                <w:rFonts w:ascii="Candara" w:hAnsi="Candara"/>
                <w:b w:val="0"/>
                <w:sz w:val="24"/>
                <w:szCs w:val="24"/>
              </w:rPr>
            </w:pPr>
            <w:r w:rsidRPr="00A15665">
              <w:rPr>
                <w:rFonts w:ascii="Candara" w:hAnsi="Candara"/>
                <w:sz w:val="24"/>
                <w:szCs w:val="24"/>
              </w:rPr>
              <w:t>2007</w:t>
            </w:r>
          </w:p>
        </w:tc>
        <w:tc>
          <w:tcPr>
            <w:tcW w:w="1544" w:type="dxa"/>
          </w:tcPr>
          <w:p w:rsidR="00FE1355" w:rsidRPr="00A15665" w:rsidRDefault="00FE1355" w:rsidP="009A21B8">
            <w:pPr>
              <w:jc w:val="center"/>
              <w:cnfStyle w:val="100000000000"/>
              <w:rPr>
                <w:rFonts w:ascii="Candara" w:hAnsi="Candara"/>
                <w:b w:val="0"/>
                <w:sz w:val="24"/>
                <w:szCs w:val="24"/>
              </w:rPr>
            </w:pPr>
            <w:r w:rsidRPr="00A15665">
              <w:rPr>
                <w:rFonts w:ascii="Candara" w:hAnsi="Candara"/>
                <w:sz w:val="24"/>
                <w:szCs w:val="24"/>
              </w:rPr>
              <w:t>2008</w:t>
            </w:r>
          </w:p>
        </w:tc>
        <w:tc>
          <w:tcPr>
            <w:tcW w:w="1544" w:type="dxa"/>
          </w:tcPr>
          <w:p w:rsidR="00FE1355" w:rsidRPr="00A15665" w:rsidRDefault="00FE1355" w:rsidP="009A21B8">
            <w:pPr>
              <w:jc w:val="center"/>
              <w:cnfStyle w:val="100000000000"/>
              <w:rPr>
                <w:rFonts w:ascii="Candara" w:hAnsi="Candara"/>
                <w:b w:val="0"/>
                <w:sz w:val="24"/>
                <w:szCs w:val="24"/>
              </w:rPr>
            </w:pPr>
            <w:r w:rsidRPr="00A15665">
              <w:rPr>
                <w:rFonts w:ascii="Candara" w:hAnsi="Candara"/>
                <w:sz w:val="24"/>
                <w:szCs w:val="24"/>
              </w:rPr>
              <w:t>2009</w:t>
            </w:r>
          </w:p>
        </w:tc>
      </w:tr>
      <w:tr w:rsidR="00FE1355" w:rsidTr="001B1A1D">
        <w:trPr>
          <w:cnfStyle w:val="000000100000"/>
          <w:trHeight w:val="374"/>
        </w:trPr>
        <w:tc>
          <w:tcPr>
            <w:cnfStyle w:val="001000000000"/>
            <w:tcW w:w="1543" w:type="dxa"/>
          </w:tcPr>
          <w:p w:rsidR="00FE1355" w:rsidRPr="00A15665" w:rsidRDefault="00FE1355" w:rsidP="009A21B8">
            <w:pPr>
              <w:jc w:val="center"/>
              <w:rPr>
                <w:rFonts w:ascii="Candara" w:hAnsi="Candara"/>
                <w:b w:val="0"/>
                <w:sz w:val="24"/>
                <w:szCs w:val="24"/>
              </w:rPr>
            </w:pPr>
            <w:r w:rsidRPr="00A15665">
              <w:rPr>
                <w:rFonts w:ascii="Candara" w:hAnsi="Candara"/>
                <w:sz w:val="24"/>
                <w:szCs w:val="24"/>
              </w:rPr>
              <w:t>PGCB</w:t>
            </w:r>
          </w:p>
        </w:tc>
        <w:tc>
          <w:tcPr>
            <w:tcW w:w="1543" w:type="dxa"/>
          </w:tcPr>
          <w:p w:rsidR="00FE1355" w:rsidRDefault="00205800" w:rsidP="009A21B8">
            <w:pPr>
              <w:jc w:val="center"/>
              <w:cnfStyle w:val="000000100000"/>
              <w:rPr>
                <w:rFonts w:ascii="Candara" w:hAnsi="Candara"/>
                <w:sz w:val="24"/>
                <w:szCs w:val="24"/>
              </w:rPr>
            </w:pPr>
            <w:r>
              <w:rPr>
                <w:rFonts w:ascii="Candara" w:hAnsi="Candara"/>
                <w:sz w:val="24"/>
                <w:szCs w:val="24"/>
              </w:rPr>
              <w:t>131.62</w:t>
            </w:r>
          </w:p>
        </w:tc>
        <w:tc>
          <w:tcPr>
            <w:tcW w:w="1543" w:type="dxa"/>
          </w:tcPr>
          <w:p w:rsidR="00FE1355" w:rsidRDefault="00205800" w:rsidP="009A21B8">
            <w:pPr>
              <w:jc w:val="center"/>
              <w:cnfStyle w:val="000000100000"/>
              <w:rPr>
                <w:rFonts w:ascii="Candara" w:hAnsi="Candara"/>
                <w:sz w:val="24"/>
                <w:szCs w:val="24"/>
              </w:rPr>
            </w:pPr>
            <w:r>
              <w:rPr>
                <w:rFonts w:ascii="Candara" w:hAnsi="Candara"/>
                <w:sz w:val="24"/>
                <w:szCs w:val="24"/>
              </w:rPr>
              <w:t>97.69</w:t>
            </w:r>
          </w:p>
        </w:tc>
        <w:tc>
          <w:tcPr>
            <w:tcW w:w="1544" w:type="dxa"/>
          </w:tcPr>
          <w:p w:rsidR="00FE1355" w:rsidRDefault="00205800" w:rsidP="009A21B8">
            <w:pPr>
              <w:jc w:val="center"/>
              <w:cnfStyle w:val="000000100000"/>
              <w:rPr>
                <w:rFonts w:ascii="Candara" w:hAnsi="Candara"/>
                <w:sz w:val="24"/>
                <w:szCs w:val="24"/>
              </w:rPr>
            </w:pPr>
            <w:r>
              <w:rPr>
                <w:rFonts w:ascii="Candara" w:hAnsi="Candara"/>
                <w:sz w:val="24"/>
                <w:szCs w:val="24"/>
              </w:rPr>
              <w:t>84.74</w:t>
            </w:r>
          </w:p>
        </w:tc>
        <w:tc>
          <w:tcPr>
            <w:tcW w:w="1544" w:type="dxa"/>
          </w:tcPr>
          <w:p w:rsidR="00FE1355" w:rsidRDefault="00205800" w:rsidP="009A21B8">
            <w:pPr>
              <w:jc w:val="center"/>
              <w:cnfStyle w:val="000000100000"/>
              <w:rPr>
                <w:rFonts w:ascii="Candara" w:hAnsi="Candara"/>
                <w:sz w:val="24"/>
                <w:szCs w:val="24"/>
              </w:rPr>
            </w:pPr>
            <w:r>
              <w:rPr>
                <w:rFonts w:ascii="Candara" w:hAnsi="Candara"/>
                <w:sz w:val="24"/>
                <w:szCs w:val="24"/>
              </w:rPr>
              <w:t>84.20</w:t>
            </w:r>
          </w:p>
        </w:tc>
        <w:tc>
          <w:tcPr>
            <w:tcW w:w="1544" w:type="dxa"/>
          </w:tcPr>
          <w:p w:rsidR="00FE1355" w:rsidRDefault="00205800" w:rsidP="009A21B8">
            <w:pPr>
              <w:jc w:val="center"/>
              <w:cnfStyle w:val="000000100000"/>
              <w:rPr>
                <w:rFonts w:ascii="Candara" w:hAnsi="Candara"/>
                <w:sz w:val="24"/>
                <w:szCs w:val="24"/>
              </w:rPr>
            </w:pPr>
            <w:r>
              <w:rPr>
                <w:rFonts w:ascii="Candara" w:hAnsi="Candara"/>
                <w:sz w:val="24"/>
                <w:szCs w:val="24"/>
              </w:rPr>
              <w:t>84.50</w:t>
            </w:r>
          </w:p>
        </w:tc>
      </w:tr>
      <w:tr w:rsidR="00FE1355" w:rsidTr="001B1A1D">
        <w:trPr>
          <w:trHeight w:val="374"/>
        </w:trPr>
        <w:tc>
          <w:tcPr>
            <w:cnfStyle w:val="001000000000"/>
            <w:tcW w:w="1543" w:type="dxa"/>
          </w:tcPr>
          <w:p w:rsidR="00FE1355" w:rsidRPr="00A15665" w:rsidRDefault="00FE1355" w:rsidP="009A21B8">
            <w:pPr>
              <w:jc w:val="center"/>
              <w:rPr>
                <w:rFonts w:ascii="Candara" w:hAnsi="Candara"/>
                <w:b w:val="0"/>
                <w:sz w:val="24"/>
                <w:szCs w:val="24"/>
              </w:rPr>
            </w:pPr>
            <w:r w:rsidRPr="00A15665">
              <w:rPr>
                <w:rFonts w:ascii="Candara" w:hAnsi="Candara"/>
                <w:sz w:val="24"/>
                <w:szCs w:val="24"/>
              </w:rPr>
              <w:t>DESCO</w:t>
            </w:r>
          </w:p>
        </w:tc>
        <w:tc>
          <w:tcPr>
            <w:tcW w:w="1543" w:type="dxa"/>
          </w:tcPr>
          <w:p w:rsidR="00FE1355" w:rsidRDefault="00205800" w:rsidP="009A21B8">
            <w:pPr>
              <w:jc w:val="center"/>
              <w:cnfStyle w:val="000000000000"/>
              <w:rPr>
                <w:rFonts w:ascii="Candara" w:hAnsi="Candara"/>
                <w:sz w:val="24"/>
                <w:szCs w:val="24"/>
              </w:rPr>
            </w:pPr>
            <w:r>
              <w:rPr>
                <w:rFonts w:ascii="Candara" w:hAnsi="Candara"/>
                <w:sz w:val="24"/>
                <w:szCs w:val="24"/>
              </w:rPr>
              <w:t>144.28</w:t>
            </w:r>
          </w:p>
        </w:tc>
        <w:tc>
          <w:tcPr>
            <w:tcW w:w="1543" w:type="dxa"/>
          </w:tcPr>
          <w:p w:rsidR="00FE1355" w:rsidRDefault="00205800" w:rsidP="009A21B8">
            <w:pPr>
              <w:jc w:val="center"/>
              <w:cnfStyle w:val="000000000000"/>
              <w:rPr>
                <w:rFonts w:ascii="Candara" w:hAnsi="Candara"/>
                <w:sz w:val="24"/>
                <w:szCs w:val="24"/>
              </w:rPr>
            </w:pPr>
            <w:r>
              <w:rPr>
                <w:rFonts w:ascii="Candara" w:hAnsi="Candara"/>
                <w:sz w:val="24"/>
                <w:szCs w:val="24"/>
              </w:rPr>
              <w:t>128.97</w:t>
            </w:r>
          </w:p>
        </w:tc>
        <w:tc>
          <w:tcPr>
            <w:tcW w:w="1544" w:type="dxa"/>
          </w:tcPr>
          <w:p w:rsidR="00FE1355" w:rsidRDefault="00205800" w:rsidP="009A21B8">
            <w:pPr>
              <w:jc w:val="center"/>
              <w:cnfStyle w:val="000000000000"/>
              <w:rPr>
                <w:rFonts w:ascii="Candara" w:hAnsi="Candara"/>
                <w:sz w:val="24"/>
                <w:szCs w:val="24"/>
              </w:rPr>
            </w:pPr>
            <w:r>
              <w:rPr>
                <w:rFonts w:ascii="Candara" w:hAnsi="Candara"/>
                <w:sz w:val="24"/>
                <w:szCs w:val="24"/>
              </w:rPr>
              <w:t>94.91</w:t>
            </w:r>
          </w:p>
        </w:tc>
        <w:tc>
          <w:tcPr>
            <w:tcW w:w="1544" w:type="dxa"/>
          </w:tcPr>
          <w:p w:rsidR="00FE1355" w:rsidRDefault="00205800" w:rsidP="009A21B8">
            <w:pPr>
              <w:jc w:val="center"/>
              <w:cnfStyle w:val="000000000000"/>
              <w:rPr>
                <w:rFonts w:ascii="Candara" w:hAnsi="Candara"/>
                <w:sz w:val="24"/>
                <w:szCs w:val="24"/>
              </w:rPr>
            </w:pPr>
            <w:r>
              <w:rPr>
                <w:rFonts w:ascii="Candara" w:hAnsi="Candara"/>
                <w:sz w:val="24"/>
                <w:szCs w:val="24"/>
              </w:rPr>
              <w:t>74.02</w:t>
            </w:r>
          </w:p>
        </w:tc>
        <w:tc>
          <w:tcPr>
            <w:tcW w:w="1544" w:type="dxa"/>
          </w:tcPr>
          <w:p w:rsidR="00FE1355" w:rsidRDefault="00205800" w:rsidP="009A21B8">
            <w:pPr>
              <w:jc w:val="center"/>
              <w:cnfStyle w:val="000000000000"/>
              <w:rPr>
                <w:rFonts w:ascii="Candara" w:hAnsi="Candara"/>
                <w:sz w:val="24"/>
                <w:szCs w:val="24"/>
              </w:rPr>
            </w:pPr>
            <w:r>
              <w:rPr>
                <w:rFonts w:ascii="Candara" w:hAnsi="Candara"/>
                <w:sz w:val="24"/>
                <w:szCs w:val="24"/>
              </w:rPr>
              <w:t>79.33</w:t>
            </w:r>
          </w:p>
        </w:tc>
      </w:tr>
    </w:tbl>
    <w:p w:rsidR="00FE1355" w:rsidRDefault="00FE1355" w:rsidP="00FE1355">
      <w:pPr>
        <w:spacing w:line="360" w:lineRule="auto"/>
        <w:rPr>
          <w:rFonts w:ascii="Candara" w:hAnsi="Candara"/>
          <w:b/>
          <w:sz w:val="28"/>
          <w:szCs w:val="28"/>
        </w:rPr>
      </w:pPr>
    </w:p>
    <w:p w:rsidR="00ED6111" w:rsidRDefault="00674099" w:rsidP="00503919">
      <w:pPr>
        <w:spacing w:line="360" w:lineRule="auto"/>
        <w:jc w:val="both"/>
        <w:rPr>
          <w:rFonts w:ascii="Candara" w:hAnsi="Candara"/>
          <w:sz w:val="24"/>
          <w:szCs w:val="24"/>
        </w:rPr>
      </w:pPr>
      <w:r>
        <w:rPr>
          <w:rFonts w:ascii="Candara" w:hAnsi="Candara"/>
          <w:sz w:val="24"/>
          <w:szCs w:val="24"/>
        </w:rPr>
        <w:t>Over the years DSO is decreasing, from 2005 to 2008. In 2009 there is a little increase in DSO but it is not a significant one. So collection policy of the company is getting good by time. Also comparing to rival firm DESCO, DSO is good in 2005-2007. But in 2008 and 2009 DESCO has a better DSO than PGCB</w:t>
      </w:r>
      <w:r w:rsidR="00503919">
        <w:rPr>
          <w:rFonts w:ascii="Candara" w:hAnsi="Candara"/>
          <w:sz w:val="24"/>
          <w:szCs w:val="24"/>
        </w:rPr>
        <w:t>. But on the view of PGCB it’s doing well and reduces their DSO over the years, which reflects better credit policy of the company.</w:t>
      </w:r>
    </w:p>
    <w:p w:rsidR="00665079" w:rsidRDefault="00F65042" w:rsidP="00503919">
      <w:pPr>
        <w:spacing w:line="360" w:lineRule="auto"/>
        <w:jc w:val="both"/>
        <w:rPr>
          <w:rFonts w:ascii="Candara" w:hAnsi="Candara"/>
          <w:sz w:val="24"/>
          <w:szCs w:val="24"/>
        </w:rPr>
      </w:pPr>
      <w:r>
        <w:rPr>
          <w:rFonts w:ascii="Candara" w:hAnsi="Candara"/>
          <w:noProof/>
          <w:sz w:val="24"/>
          <w:szCs w:val="24"/>
        </w:rPr>
        <w:pict>
          <v:shape id="_x0000_s1044" type="#_x0000_t202" style="position:absolute;left:0;text-align:left;margin-left:37.75pt;margin-top:229.4pt;width:386.2pt;height:22.25pt;z-index:251695104;mso-width-relative:margin;mso-height-relative:margin" stroked="f">
            <v:textbox>
              <w:txbxContent>
                <w:p w:rsidR="00B41F01" w:rsidRDefault="00B41F01" w:rsidP="00232FD9">
                  <w:pPr>
                    <w:jc w:val="center"/>
                  </w:pPr>
                  <w:r>
                    <w:t>Figure -15: Days Sales Outstanding of PGCB and DESCO for the years 2005-2009</w:t>
                  </w:r>
                </w:p>
              </w:txbxContent>
            </v:textbox>
          </v:shape>
        </w:pict>
      </w:r>
      <w:r w:rsidR="00232FD9" w:rsidRPr="00232FD9">
        <w:rPr>
          <w:rFonts w:ascii="Candara" w:hAnsi="Candara"/>
          <w:noProof/>
          <w:sz w:val="24"/>
          <w:szCs w:val="24"/>
        </w:rPr>
        <w:drawing>
          <wp:anchor distT="0" distB="0" distL="114300" distR="114300" simplePos="0" relativeHeight="251694080" behindDoc="1" locked="0" layoutInCell="1" allowOverlap="1">
            <wp:simplePos x="0" y="0"/>
            <wp:positionH relativeFrom="column">
              <wp:posOffset>582575</wp:posOffset>
            </wp:positionH>
            <wp:positionV relativeFrom="paragraph">
              <wp:posOffset>0</wp:posOffset>
            </wp:positionV>
            <wp:extent cx="4580875" cy="2743200"/>
            <wp:effectExtent l="19050" t="0" r="10175" b="0"/>
            <wp:wrapNone/>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665079" w:rsidRPr="00665079" w:rsidRDefault="00665079" w:rsidP="00665079">
      <w:pPr>
        <w:rPr>
          <w:rFonts w:ascii="Candara" w:hAnsi="Candara"/>
          <w:sz w:val="24"/>
          <w:szCs w:val="24"/>
        </w:rPr>
      </w:pPr>
    </w:p>
    <w:p w:rsidR="00665079" w:rsidRPr="00665079" w:rsidRDefault="00665079" w:rsidP="00665079">
      <w:pPr>
        <w:rPr>
          <w:rFonts w:ascii="Candara" w:hAnsi="Candara"/>
          <w:sz w:val="24"/>
          <w:szCs w:val="24"/>
        </w:rPr>
      </w:pPr>
    </w:p>
    <w:p w:rsidR="00665079" w:rsidRPr="00665079" w:rsidRDefault="00665079" w:rsidP="00665079">
      <w:pPr>
        <w:rPr>
          <w:rFonts w:ascii="Candara" w:hAnsi="Candara"/>
          <w:sz w:val="24"/>
          <w:szCs w:val="24"/>
        </w:rPr>
      </w:pPr>
    </w:p>
    <w:p w:rsidR="00665079" w:rsidRPr="00665079" w:rsidRDefault="00665079" w:rsidP="00665079">
      <w:pPr>
        <w:rPr>
          <w:rFonts w:ascii="Candara" w:hAnsi="Candara"/>
          <w:sz w:val="24"/>
          <w:szCs w:val="24"/>
        </w:rPr>
      </w:pPr>
    </w:p>
    <w:p w:rsidR="00665079" w:rsidRPr="00665079" w:rsidRDefault="00665079" w:rsidP="00665079">
      <w:pPr>
        <w:rPr>
          <w:rFonts w:ascii="Candara" w:hAnsi="Candara"/>
          <w:sz w:val="24"/>
          <w:szCs w:val="24"/>
        </w:rPr>
      </w:pPr>
    </w:p>
    <w:p w:rsidR="00665079" w:rsidRPr="00665079" w:rsidRDefault="00665079" w:rsidP="00665079">
      <w:pPr>
        <w:rPr>
          <w:rFonts w:ascii="Candara" w:hAnsi="Candara"/>
          <w:sz w:val="24"/>
          <w:szCs w:val="24"/>
        </w:rPr>
      </w:pPr>
    </w:p>
    <w:p w:rsidR="00665079" w:rsidRPr="00665079" w:rsidRDefault="00665079" w:rsidP="00665079">
      <w:pPr>
        <w:rPr>
          <w:rFonts w:ascii="Candara" w:hAnsi="Candara"/>
          <w:sz w:val="24"/>
          <w:szCs w:val="24"/>
        </w:rPr>
      </w:pPr>
    </w:p>
    <w:p w:rsidR="00665079" w:rsidRPr="00665079" w:rsidRDefault="00665079" w:rsidP="00665079">
      <w:pPr>
        <w:rPr>
          <w:rFonts w:ascii="Candara" w:hAnsi="Candara"/>
          <w:sz w:val="24"/>
          <w:szCs w:val="24"/>
        </w:rPr>
      </w:pPr>
    </w:p>
    <w:p w:rsidR="00665079" w:rsidRDefault="00665079" w:rsidP="00665079">
      <w:pPr>
        <w:spacing w:line="360" w:lineRule="auto"/>
        <w:rPr>
          <w:rFonts w:ascii="Candara" w:hAnsi="Candara"/>
          <w:b/>
          <w:sz w:val="28"/>
          <w:szCs w:val="28"/>
        </w:rPr>
      </w:pPr>
      <w:r>
        <w:rPr>
          <w:rFonts w:ascii="Candara" w:hAnsi="Candara"/>
          <w:b/>
          <w:sz w:val="28"/>
          <w:szCs w:val="28"/>
        </w:rPr>
        <w:lastRenderedPageBreak/>
        <w:t>4.2.3</w:t>
      </w:r>
      <w:r>
        <w:rPr>
          <w:rFonts w:ascii="Candara" w:hAnsi="Candara"/>
          <w:b/>
          <w:sz w:val="28"/>
          <w:szCs w:val="28"/>
        </w:rPr>
        <w:tab/>
        <w:t>Fixed Asset Turnover Ratio</w:t>
      </w:r>
    </w:p>
    <w:p w:rsidR="00665079" w:rsidRPr="00665079" w:rsidRDefault="00665079" w:rsidP="00665079">
      <w:pPr>
        <w:spacing w:line="360" w:lineRule="auto"/>
        <w:jc w:val="both"/>
        <w:rPr>
          <w:rFonts w:ascii="Candara" w:hAnsi="Candara"/>
          <w:sz w:val="24"/>
          <w:szCs w:val="24"/>
        </w:rPr>
      </w:pPr>
      <w:r>
        <w:rPr>
          <w:rFonts w:ascii="Candara" w:hAnsi="Candara"/>
          <w:sz w:val="24"/>
          <w:szCs w:val="24"/>
        </w:rPr>
        <w:t>Fixed</w:t>
      </w:r>
      <w:r w:rsidRPr="00665079">
        <w:rPr>
          <w:rFonts w:ascii="Candara" w:hAnsi="Candara"/>
          <w:sz w:val="24"/>
          <w:szCs w:val="24"/>
        </w:rPr>
        <w:t xml:space="preserve"> Asset Turnover ratio measures the amount of sales generated for every dollar's worth of </w:t>
      </w:r>
      <w:r>
        <w:rPr>
          <w:rFonts w:ascii="Candara" w:hAnsi="Candara"/>
          <w:sz w:val="24"/>
          <w:szCs w:val="24"/>
        </w:rPr>
        <w:t xml:space="preserve">fixed </w:t>
      </w:r>
      <w:r w:rsidRPr="00665079">
        <w:rPr>
          <w:rFonts w:ascii="Candara" w:hAnsi="Candara"/>
          <w:sz w:val="24"/>
          <w:szCs w:val="24"/>
        </w:rPr>
        <w:t xml:space="preserve">assets. The </w:t>
      </w:r>
      <w:r>
        <w:rPr>
          <w:rFonts w:ascii="Candara" w:hAnsi="Candara"/>
          <w:sz w:val="24"/>
          <w:szCs w:val="24"/>
        </w:rPr>
        <w:t>fixed</w:t>
      </w:r>
      <w:r w:rsidRPr="00665079">
        <w:rPr>
          <w:rFonts w:ascii="Candara" w:hAnsi="Candara"/>
          <w:sz w:val="24"/>
          <w:szCs w:val="24"/>
        </w:rPr>
        <w:t xml:space="preserve"> asset turnover ratio is calculated by dividing sale by total</w:t>
      </w:r>
      <w:r>
        <w:rPr>
          <w:rFonts w:ascii="Candara" w:hAnsi="Candara"/>
          <w:sz w:val="24"/>
          <w:szCs w:val="24"/>
        </w:rPr>
        <w:t xml:space="preserve"> fixed </w:t>
      </w:r>
      <w:r w:rsidRPr="00665079">
        <w:rPr>
          <w:rFonts w:ascii="Candara" w:hAnsi="Candara"/>
          <w:sz w:val="24"/>
          <w:szCs w:val="24"/>
        </w:rPr>
        <w:t>assets. It is calculated as follows:</w:t>
      </w:r>
    </w:p>
    <w:p w:rsidR="00665079" w:rsidRPr="001B1A1D" w:rsidRDefault="00665079" w:rsidP="00665079">
      <w:pPr>
        <w:spacing w:line="360" w:lineRule="auto"/>
        <w:jc w:val="center"/>
        <w:rPr>
          <w:rFonts w:ascii="Candara" w:hAnsi="Candara"/>
          <w:b/>
          <w:color w:val="5F497A" w:themeColor="accent4" w:themeShade="BF"/>
          <w:sz w:val="24"/>
          <w:szCs w:val="24"/>
        </w:rPr>
      </w:pPr>
      <w:r w:rsidRPr="001B1A1D">
        <w:rPr>
          <w:rFonts w:ascii="Candara" w:hAnsi="Candara"/>
          <w:b/>
          <w:color w:val="5F497A" w:themeColor="accent4" w:themeShade="BF"/>
          <w:sz w:val="24"/>
          <w:szCs w:val="24"/>
        </w:rPr>
        <w:t>Fixed Assets Turnover Ratio = Sales/ Net Fixed Assets</w:t>
      </w:r>
    </w:p>
    <w:p w:rsidR="00665079" w:rsidRPr="00665079" w:rsidRDefault="00665079" w:rsidP="00665079">
      <w:pPr>
        <w:spacing w:line="360" w:lineRule="auto"/>
        <w:jc w:val="both"/>
        <w:rPr>
          <w:rFonts w:ascii="Candara" w:hAnsi="Candara"/>
          <w:sz w:val="24"/>
          <w:szCs w:val="24"/>
        </w:rPr>
      </w:pPr>
      <w:r w:rsidRPr="00665079">
        <w:rPr>
          <w:rFonts w:ascii="Candara" w:hAnsi="Candara"/>
          <w:sz w:val="24"/>
          <w:szCs w:val="24"/>
        </w:rPr>
        <w:t xml:space="preserve">The following table shows the </w:t>
      </w:r>
      <w:r w:rsidR="001B1A1D">
        <w:rPr>
          <w:rFonts w:ascii="Candara" w:hAnsi="Candara"/>
          <w:sz w:val="24"/>
          <w:szCs w:val="24"/>
        </w:rPr>
        <w:t>fixed</w:t>
      </w:r>
      <w:r w:rsidR="00E52C0C">
        <w:rPr>
          <w:rFonts w:ascii="Candara" w:hAnsi="Candara"/>
          <w:sz w:val="24"/>
          <w:szCs w:val="24"/>
        </w:rPr>
        <w:t xml:space="preserve"> asset turnover</w:t>
      </w:r>
      <w:r w:rsidRPr="00665079">
        <w:rPr>
          <w:rFonts w:ascii="Candara" w:hAnsi="Candara"/>
          <w:sz w:val="24"/>
          <w:szCs w:val="24"/>
        </w:rPr>
        <w:t xml:space="preserve"> ratio data of the 2 companies-</w:t>
      </w:r>
    </w:p>
    <w:tbl>
      <w:tblPr>
        <w:tblStyle w:val="MediumShading2-Accent1"/>
        <w:tblW w:w="9261" w:type="dxa"/>
        <w:tblLook w:val="04A0"/>
      </w:tblPr>
      <w:tblGrid>
        <w:gridCol w:w="1543"/>
        <w:gridCol w:w="1543"/>
        <w:gridCol w:w="1543"/>
        <w:gridCol w:w="1544"/>
        <w:gridCol w:w="1544"/>
        <w:gridCol w:w="1544"/>
      </w:tblGrid>
      <w:tr w:rsidR="00665079" w:rsidTr="001B1A1D">
        <w:trPr>
          <w:cnfStyle w:val="100000000000"/>
          <w:trHeight w:val="374"/>
        </w:trPr>
        <w:tc>
          <w:tcPr>
            <w:cnfStyle w:val="001000000100"/>
            <w:tcW w:w="1543" w:type="dxa"/>
          </w:tcPr>
          <w:p w:rsidR="00665079" w:rsidRPr="00A15665" w:rsidRDefault="00665079" w:rsidP="009A21B8">
            <w:pPr>
              <w:jc w:val="center"/>
              <w:rPr>
                <w:rFonts w:ascii="Candara" w:hAnsi="Candara"/>
                <w:b w:val="0"/>
                <w:sz w:val="24"/>
                <w:szCs w:val="24"/>
              </w:rPr>
            </w:pPr>
            <w:r w:rsidRPr="00A15665">
              <w:rPr>
                <w:rFonts w:ascii="Candara" w:hAnsi="Candara"/>
                <w:sz w:val="24"/>
                <w:szCs w:val="24"/>
              </w:rPr>
              <w:t>Company</w:t>
            </w:r>
          </w:p>
        </w:tc>
        <w:tc>
          <w:tcPr>
            <w:tcW w:w="1543" w:type="dxa"/>
          </w:tcPr>
          <w:p w:rsidR="00665079" w:rsidRPr="00A15665" w:rsidRDefault="00665079" w:rsidP="009A21B8">
            <w:pPr>
              <w:jc w:val="center"/>
              <w:cnfStyle w:val="100000000000"/>
              <w:rPr>
                <w:rFonts w:ascii="Candara" w:hAnsi="Candara"/>
                <w:b w:val="0"/>
                <w:sz w:val="24"/>
                <w:szCs w:val="24"/>
              </w:rPr>
            </w:pPr>
            <w:r w:rsidRPr="00A15665">
              <w:rPr>
                <w:rFonts w:ascii="Candara" w:hAnsi="Candara"/>
                <w:sz w:val="24"/>
                <w:szCs w:val="24"/>
              </w:rPr>
              <w:t>2005</w:t>
            </w:r>
          </w:p>
        </w:tc>
        <w:tc>
          <w:tcPr>
            <w:tcW w:w="1543" w:type="dxa"/>
          </w:tcPr>
          <w:p w:rsidR="00665079" w:rsidRPr="00A15665" w:rsidRDefault="00665079" w:rsidP="009A21B8">
            <w:pPr>
              <w:jc w:val="center"/>
              <w:cnfStyle w:val="100000000000"/>
              <w:rPr>
                <w:rFonts w:ascii="Candara" w:hAnsi="Candara"/>
                <w:b w:val="0"/>
                <w:sz w:val="24"/>
                <w:szCs w:val="24"/>
              </w:rPr>
            </w:pPr>
            <w:r w:rsidRPr="00A15665">
              <w:rPr>
                <w:rFonts w:ascii="Candara" w:hAnsi="Candara"/>
                <w:sz w:val="24"/>
                <w:szCs w:val="24"/>
              </w:rPr>
              <w:t>2006</w:t>
            </w:r>
          </w:p>
        </w:tc>
        <w:tc>
          <w:tcPr>
            <w:tcW w:w="1544" w:type="dxa"/>
          </w:tcPr>
          <w:p w:rsidR="00665079" w:rsidRPr="00A15665" w:rsidRDefault="00665079" w:rsidP="009A21B8">
            <w:pPr>
              <w:jc w:val="center"/>
              <w:cnfStyle w:val="100000000000"/>
              <w:rPr>
                <w:rFonts w:ascii="Candara" w:hAnsi="Candara"/>
                <w:b w:val="0"/>
                <w:sz w:val="24"/>
                <w:szCs w:val="24"/>
              </w:rPr>
            </w:pPr>
            <w:r w:rsidRPr="00A15665">
              <w:rPr>
                <w:rFonts w:ascii="Candara" w:hAnsi="Candara"/>
                <w:sz w:val="24"/>
                <w:szCs w:val="24"/>
              </w:rPr>
              <w:t>2007</w:t>
            </w:r>
          </w:p>
        </w:tc>
        <w:tc>
          <w:tcPr>
            <w:tcW w:w="1544" w:type="dxa"/>
          </w:tcPr>
          <w:p w:rsidR="00665079" w:rsidRPr="00A15665" w:rsidRDefault="00665079" w:rsidP="009A21B8">
            <w:pPr>
              <w:jc w:val="center"/>
              <w:cnfStyle w:val="100000000000"/>
              <w:rPr>
                <w:rFonts w:ascii="Candara" w:hAnsi="Candara"/>
                <w:b w:val="0"/>
                <w:sz w:val="24"/>
                <w:szCs w:val="24"/>
              </w:rPr>
            </w:pPr>
            <w:r w:rsidRPr="00A15665">
              <w:rPr>
                <w:rFonts w:ascii="Candara" w:hAnsi="Candara"/>
                <w:sz w:val="24"/>
                <w:szCs w:val="24"/>
              </w:rPr>
              <w:t>2008</w:t>
            </w:r>
          </w:p>
        </w:tc>
        <w:tc>
          <w:tcPr>
            <w:tcW w:w="1544" w:type="dxa"/>
          </w:tcPr>
          <w:p w:rsidR="00665079" w:rsidRPr="00A15665" w:rsidRDefault="00665079" w:rsidP="009A21B8">
            <w:pPr>
              <w:jc w:val="center"/>
              <w:cnfStyle w:val="100000000000"/>
              <w:rPr>
                <w:rFonts w:ascii="Candara" w:hAnsi="Candara"/>
                <w:b w:val="0"/>
                <w:sz w:val="24"/>
                <w:szCs w:val="24"/>
              </w:rPr>
            </w:pPr>
            <w:r w:rsidRPr="00A15665">
              <w:rPr>
                <w:rFonts w:ascii="Candara" w:hAnsi="Candara"/>
                <w:sz w:val="24"/>
                <w:szCs w:val="24"/>
              </w:rPr>
              <w:t>2009</w:t>
            </w:r>
          </w:p>
        </w:tc>
      </w:tr>
      <w:tr w:rsidR="00665079" w:rsidTr="001B1A1D">
        <w:trPr>
          <w:cnfStyle w:val="000000100000"/>
          <w:trHeight w:val="374"/>
        </w:trPr>
        <w:tc>
          <w:tcPr>
            <w:cnfStyle w:val="001000000000"/>
            <w:tcW w:w="1543" w:type="dxa"/>
          </w:tcPr>
          <w:p w:rsidR="00665079" w:rsidRPr="00A15665" w:rsidRDefault="00665079" w:rsidP="009A21B8">
            <w:pPr>
              <w:jc w:val="center"/>
              <w:rPr>
                <w:rFonts w:ascii="Candara" w:hAnsi="Candara"/>
                <w:b w:val="0"/>
                <w:sz w:val="24"/>
                <w:szCs w:val="24"/>
              </w:rPr>
            </w:pPr>
            <w:r w:rsidRPr="00A15665">
              <w:rPr>
                <w:rFonts w:ascii="Candara" w:hAnsi="Candara"/>
                <w:sz w:val="24"/>
                <w:szCs w:val="24"/>
              </w:rPr>
              <w:t>PGCB</w:t>
            </w:r>
          </w:p>
        </w:tc>
        <w:tc>
          <w:tcPr>
            <w:tcW w:w="1543" w:type="dxa"/>
          </w:tcPr>
          <w:p w:rsidR="00665079" w:rsidRDefault="00665079" w:rsidP="009A21B8">
            <w:pPr>
              <w:jc w:val="center"/>
              <w:cnfStyle w:val="000000100000"/>
              <w:rPr>
                <w:rFonts w:ascii="Candara" w:hAnsi="Candara"/>
                <w:sz w:val="24"/>
                <w:szCs w:val="24"/>
              </w:rPr>
            </w:pPr>
            <w:r>
              <w:rPr>
                <w:rFonts w:ascii="Candara" w:hAnsi="Candara"/>
                <w:sz w:val="24"/>
                <w:szCs w:val="24"/>
              </w:rPr>
              <w:t>0.17</w:t>
            </w:r>
          </w:p>
        </w:tc>
        <w:tc>
          <w:tcPr>
            <w:tcW w:w="1543" w:type="dxa"/>
          </w:tcPr>
          <w:p w:rsidR="00665079" w:rsidRDefault="00665079" w:rsidP="009A21B8">
            <w:pPr>
              <w:jc w:val="center"/>
              <w:cnfStyle w:val="000000100000"/>
              <w:rPr>
                <w:rFonts w:ascii="Candara" w:hAnsi="Candara"/>
                <w:sz w:val="24"/>
                <w:szCs w:val="24"/>
              </w:rPr>
            </w:pPr>
            <w:r>
              <w:rPr>
                <w:rFonts w:ascii="Candara" w:hAnsi="Candara"/>
                <w:sz w:val="24"/>
                <w:szCs w:val="24"/>
              </w:rPr>
              <w:t>0.16</w:t>
            </w:r>
          </w:p>
        </w:tc>
        <w:tc>
          <w:tcPr>
            <w:tcW w:w="1544" w:type="dxa"/>
          </w:tcPr>
          <w:p w:rsidR="00665079" w:rsidRDefault="00665079" w:rsidP="009A21B8">
            <w:pPr>
              <w:jc w:val="center"/>
              <w:cnfStyle w:val="000000100000"/>
              <w:rPr>
                <w:rFonts w:ascii="Candara" w:hAnsi="Candara"/>
                <w:sz w:val="24"/>
                <w:szCs w:val="24"/>
              </w:rPr>
            </w:pPr>
            <w:r>
              <w:rPr>
                <w:rFonts w:ascii="Candara" w:hAnsi="Candara"/>
                <w:sz w:val="24"/>
                <w:szCs w:val="24"/>
              </w:rPr>
              <w:t>0.13</w:t>
            </w:r>
          </w:p>
        </w:tc>
        <w:tc>
          <w:tcPr>
            <w:tcW w:w="1544" w:type="dxa"/>
          </w:tcPr>
          <w:p w:rsidR="00665079" w:rsidRDefault="00665079" w:rsidP="009A21B8">
            <w:pPr>
              <w:jc w:val="center"/>
              <w:cnfStyle w:val="000000100000"/>
              <w:rPr>
                <w:rFonts w:ascii="Candara" w:hAnsi="Candara"/>
                <w:sz w:val="24"/>
                <w:szCs w:val="24"/>
              </w:rPr>
            </w:pPr>
            <w:r>
              <w:rPr>
                <w:rFonts w:ascii="Candara" w:hAnsi="Candara"/>
                <w:sz w:val="24"/>
                <w:szCs w:val="24"/>
              </w:rPr>
              <w:t>0.13</w:t>
            </w:r>
          </w:p>
        </w:tc>
        <w:tc>
          <w:tcPr>
            <w:tcW w:w="1544" w:type="dxa"/>
          </w:tcPr>
          <w:p w:rsidR="00665079" w:rsidRDefault="00665079" w:rsidP="009A21B8">
            <w:pPr>
              <w:jc w:val="center"/>
              <w:cnfStyle w:val="000000100000"/>
              <w:rPr>
                <w:rFonts w:ascii="Candara" w:hAnsi="Candara"/>
                <w:sz w:val="24"/>
                <w:szCs w:val="24"/>
              </w:rPr>
            </w:pPr>
            <w:r>
              <w:rPr>
                <w:rFonts w:ascii="Candara" w:hAnsi="Candara"/>
                <w:sz w:val="24"/>
                <w:szCs w:val="24"/>
              </w:rPr>
              <w:t>0.13</w:t>
            </w:r>
          </w:p>
        </w:tc>
      </w:tr>
      <w:tr w:rsidR="00665079" w:rsidTr="001B1A1D">
        <w:trPr>
          <w:trHeight w:val="374"/>
        </w:trPr>
        <w:tc>
          <w:tcPr>
            <w:cnfStyle w:val="001000000000"/>
            <w:tcW w:w="1543" w:type="dxa"/>
          </w:tcPr>
          <w:p w:rsidR="00665079" w:rsidRPr="00A15665" w:rsidRDefault="00665079" w:rsidP="009A21B8">
            <w:pPr>
              <w:jc w:val="center"/>
              <w:rPr>
                <w:rFonts w:ascii="Candara" w:hAnsi="Candara"/>
                <w:b w:val="0"/>
                <w:sz w:val="24"/>
                <w:szCs w:val="24"/>
              </w:rPr>
            </w:pPr>
            <w:r w:rsidRPr="00A15665">
              <w:rPr>
                <w:rFonts w:ascii="Candara" w:hAnsi="Candara"/>
                <w:sz w:val="24"/>
                <w:szCs w:val="24"/>
              </w:rPr>
              <w:t>DESCO</w:t>
            </w:r>
          </w:p>
        </w:tc>
        <w:tc>
          <w:tcPr>
            <w:tcW w:w="1543" w:type="dxa"/>
          </w:tcPr>
          <w:p w:rsidR="00665079" w:rsidRDefault="00665079" w:rsidP="009A21B8">
            <w:pPr>
              <w:jc w:val="center"/>
              <w:cnfStyle w:val="000000000000"/>
              <w:rPr>
                <w:rFonts w:ascii="Candara" w:hAnsi="Candara"/>
                <w:sz w:val="24"/>
                <w:szCs w:val="24"/>
              </w:rPr>
            </w:pPr>
            <w:r>
              <w:rPr>
                <w:rFonts w:ascii="Candara" w:hAnsi="Candara"/>
                <w:sz w:val="24"/>
                <w:szCs w:val="24"/>
              </w:rPr>
              <w:t>1.21</w:t>
            </w:r>
          </w:p>
        </w:tc>
        <w:tc>
          <w:tcPr>
            <w:tcW w:w="1543" w:type="dxa"/>
          </w:tcPr>
          <w:p w:rsidR="00665079" w:rsidRDefault="00665079" w:rsidP="009A21B8">
            <w:pPr>
              <w:jc w:val="center"/>
              <w:cnfStyle w:val="000000000000"/>
              <w:rPr>
                <w:rFonts w:ascii="Candara" w:hAnsi="Candara"/>
                <w:sz w:val="24"/>
                <w:szCs w:val="24"/>
              </w:rPr>
            </w:pPr>
            <w:r>
              <w:rPr>
                <w:rFonts w:ascii="Candara" w:hAnsi="Candara"/>
                <w:sz w:val="24"/>
                <w:szCs w:val="24"/>
              </w:rPr>
              <w:t>1.15</w:t>
            </w:r>
          </w:p>
        </w:tc>
        <w:tc>
          <w:tcPr>
            <w:tcW w:w="1544" w:type="dxa"/>
          </w:tcPr>
          <w:p w:rsidR="00665079" w:rsidRDefault="00665079" w:rsidP="009A21B8">
            <w:pPr>
              <w:jc w:val="center"/>
              <w:cnfStyle w:val="000000000000"/>
              <w:rPr>
                <w:rFonts w:ascii="Candara" w:hAnsi="Candara"/>
                <w:sz w:val="24"/>
                <w:szCs w:val="24"/>
              </w:rPr>
            </w:pPr>
            <w:r>
              <w:rPr>
                <w:rFonts w:ascii="Candara" w:hAnsi="Candara"/>
                <w:sz w:val="24"/>
                <w:szCs w:val="24"/>
              </w:rPr>
              <w:t>1.04</w:t>
            </w:r>
          </w:p>
        </w:tc>
        <w:tc>
          <w:tcPr>
            <w:tcW w:w="1544" w:type="dxa"/>
          </w:tcPr>
          <w:p w:rsidR="00665079" w:rsidRDefault="00665079" w:rsidP="009A21B8">
            <w:pPr>
              <w:jc w:val="center"/>
              <w:cnfStyle w:val="000000000000"/>
              <w:rPr>
                <w:rFonts w:ascii="Candara" w:hAnsi="Candara"/>
                <w:sz w:val="24"/>
                <w:szCs w:val="24"/>
              </w:rPr>
            </w:pPr>
            <w:r>
              <w:rPr>
                <w:rFonts w:ascii="Candara" w:hAnsi="Candara"/>
                <w:sz w:val="24"/>
                <w:szCs w:val="24"/>
              </w:rPr>
              <w:t>1.23</w:t>
            </w:r>
          </w:p>
        </w:tc>
        <w:tc>
          <w:tcPr>
            <w:tcW w:w="1544" w:type="dxa"/>
          </w:tcPr>
          <w:p w:rsidR="00665079" w:rsidRDefault="00665079" w:rsidP="009A21B8">
            <w:pPr>
              <w:jc w:val="center"/>
              <w:cnfStyle w:val="000000000000"/>
              <w:rPr>
                <w:rFonts w:ascii="Candara" w:hAnsi="Candara"/>
                <w:sz w:val="24"/>
                <w:szCs w:val="24"/>
              </w:rPr>
            </w:pPr>
            <w:r>
              <w:rPr>
                <w:rFonts w:ascii="Candara" w:hAnsi="Candara"/>
                <w:sz w:val="24"/>
                <w:szCs w:val="24"/>
              </w:rPr>
              <w:t>1.33</w:t>
            </w:r>
          </w:p>
        </w:tc>
      </w:tr>
    </w:tbl>
    <w:p w:rsidR="00232FD9" w:rsidRDefault="00232FD9" w:rsidP="00665079">
      <w:pPr>
        <w:rPr>
          <w:rFonts w:ascii="Candara" w:hAnsi="Candara"/>
          <w:sz w:val="24"/>
          <w:szCs w:val="24"/>
        </w:rPr>
      </w:pPr>
    </w:p>
    <w:p w:rsidR="007A5833" w:rsidRDefault="00862577" w:rsidP="00FE1C47">
      <w:pPr>
        <w:spacing w:line="360" w:lineRule="auto"/>
        <w:jc w:val="both"/>
        <w:rPr>
          <w:rFonts w:ascii="Candara" w:hAnsi="Candara"/>
          <w:sz w:val="24"/>
          <w:szCs w:val="24"/>
        </w:rPr>
      </w:pPr>
      <w:r>
        <w:rPr>
          <w:rFonts w:ascii="Candara" w:hAnsi="Candara"/>
          <w:sz w:val="24"/>
          <w:szCs w:val="24"/>
        </w:rPr>
        <w:t>The fixed asset turnover ratio</w:t>
      </w:r>
      <w:r w:rsidR="007A5833">
        <w:rPr>
          <w:rFonts w:ascii="Candara" w:hAnsi="Candara"/>
          <w:sz w:val="24"/>
          <w:szCs w:val="24"/>
        </w:rPr>
        <w:t xml:space="preserve"> is very lower compare to its comparing firm DESCO. But it is due to their huge investment in fixed asset. And also they maintained a good steady fixed asset turnover ratio, which is good for the company.</w:t>
      </w:r>
    </w:p>
    <w:p w:rsidR="00FE1C47" w:rsidRDefault="00FE1C47" w:rsidP="00FE1C47">
      <w:pPr>
        <w:spacing w:line="360" w:lineRule="auto"/>
        <w:jc w:val="both"/>
        <w:rPr>
          <w:rFonts w:ascii="Candara" w:hAnsi="Candara"/>
          <w:sz w:val="24"/>
          <w:szCs w:val="24"/>
        </w:rPr>
      </w:pPr>
    </w:p>
    <w:p w:rsidR="00862577" w:rsidRDefault="00FE1C47" w:rsidP="00FE1C47">
      <w:pPr>
        <w:spacing w:line="360" w:lineRule="auto"/>
        <w:jc w:val="both"/>
        <w:rPr>
          <w:rFonts w:ascii="Candara" w:hAnsi="Candara"/>
          <w:sz w:val="24"/>
          <w:szCs w:val="24"/>
        </w:rPr>
      </w:pPr>
      <w:r w:rsidRPr="00FE1C47">
        <w:rPr>
          <w:rFonts w:ascii="Candara" w:hAnsi="Candara"/>
          <w:noProof/>
          <w:sz w:val="24"/>
          <w:szCs w:val="24"/>
        </w:rPr>
        <w:drawing>
          <wp:anchor distT="0" distB="0" distL="114300" distR="114300" simplePos="0" relativeHeight="251696128" behindDoc="1" locked="0" layoutInCell="1" allowOverlap="1">
            <wp:simplePos x="0" y="0"/>
            <wp:positionH relativeFrom="column">
              <wp:posOffset>582576</wp:posOffset>
            </wp:positionH>
            <wp:positionV relativeFrom="paragraph">
              <wp:posOffset>-2599</wp:posOffset>
            </wp:positionV>
            <wp:extent cx="4585320" cy="2743200"/>
            <wp:effectExtent l="19050" t="0" r="24780" b="0"/>
            <wp:wrapNone/>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rsidR="00862577" w:rsidRPr="00862577" w:rsidRDefault="00862577" w:rsidP="00862577">
      <w:pPr>
        <w:rPr>
          <w:rFonts w:ascii="Candara" w:hAnsi="Candara"/>
          <w:sz w:val="24"/>
          <w:szCs w:val="24"/>
        </w:rPr>
      </w:pPr>
    </w:p>
    <w:p w:rsidR="00862577" w:rsidRPr="00862577" w:rsidRDefault="00862577" w:rsidP="00862577">
      <w:pPr>
        <w:rPr>
          <w:rFonts w:ascii="Candara" w:hAnsi="Candara"/>
          <w:sz w:val="24"/>
          <w:szCs w:val="24"/>
        </w:rPr>
      </w:pPr>
    </w:p>
    <w:p w:rsidR="00862577" w:rsidRPr="00862577" w:rsidRDefault="00862577" w:rsidP="00862577">
      <w:pPr>
        <w:rPr>
          <w:rFonts w:ascii="Candara" w:hAnsi="Candara"/>
          <w:sz w:val="24"/>
          <w:szCs w:val="24"/>
        </w:rPr>
      </w:pPr>
    </w:p>
    <w:p w:rsidR="00862577" w:rsidRPr="00862577" w:rsidRDefault="00862577" w:rsidP="00862577">
      <w:pPr>
        <w:rPr>
          <w:rFonts w:ascii="Candara" w:hAnsi="Candara"/>
          <w:sz w:val="24"/>
          <w:szCs w:val="24"/>
        </w:rPr>
      </w:pPr>
    </w:p>
    <w:p w:rsidR="00862577" w:rsidRPr="00862577" w:rsidRDefault="00862577" w:rsidP="00862577">
      <w:pPr>
        <w:rPr>
          <w:rFonts w:ascii="Candara" w:hAnsi="Candara"/>
          <w:sz w:val="24"/>
          <w:szCs w:val="24"/>
        </w:rPr>
      </w:pPr>
    </w:p>
    <w:p w:rsidR="00862577" w:rsidRPr="00862577" w:rsidRDefault="00862577" w:rsidP="00862577">
      <w:pPr>
        <w:rPr>
          <w:rFonts w:ascii="Candara" w:hAnsi="Candara"/>
          <w:sz w:val="24"/>
          <w:szCs w:val="24"/>
        </w:rPr>
      </w:pPr>
    </w:p>
    <w:p w:rsidR="00862577" w:rsidRPr="00862577" w:rsidRDefault="00862577" w:rsidP="00862577">
      <w:pPr>
        <w:rPr>
          <w:rFonts w:ascii="Candara" w:hAnsi="Candara"/>
          <w:sz w:val="24"/>
          <w:szCs w:val="24"/>
        </w:rPr>
      </w:pPr>
    </w:p>
    <w:p w:rsidR="00862577" w:rsidRPr="00862577" w:rsidRDefault="00F65042" w:rsidP="00862577">
      <w:pPr>
        <w:rPr>
          <w:rFonts w:ascii="Candara" w:hAnsi="Candara"/>
          <w:sz w:val="24"/>
          <w:szCs w:val="24"/>
        </w:rPr>
      </w:pPr>
      <w:r w:rsidRPr="00F65042">
        <w:rPr>
          <w:rFonts w:ascii="Candara" w:hAnsi="Candara"/>
          <w:b/>
          <w:noProof/>
          <w:sz w:val="28"/>
          <w:szCs w:val="28"/>
        </w:rPr>
        <w:pict>
          <v:shape id="_x0000_s1045" type="#_x0000_t202" style="position:absolute;margin-left:27.1pt;margin-top:10.15pt;width:386.2pt;height:22.25pt;z-index:251698176;mso-width-relative:margin;mso-height-relative:margin" stroked="f">
            <v:textbox>
              <w:txbxContent>
                <w:p w:rsidR="00B41F01" w:rsidRDefault="00B41F01" w:rsidP="00E74719">
                  <w:pPr>
                    <w:jc w:val="center"/>
                  </w:pPr>
                  <w:r>
                    <w:t>Figure -16: Fixed Asset Turnover Ratio of PGCB and DESCO for the years 2005-2009</w:t>
                  </w:r>
                </w:p>
              </w:txbxContent>
            </v:textbox>
          </v:shape>
        </w:pict>
      </w:r>
    </w:p>
    <w:p w:rsidR="00862577" w:rsidRDefault="00862577" w:rsidP="00862577">
      <w:pPr>
        <w:rPr>
          <w:rFonts w:ascii="Candara" w:hAnsi="Candara"/>
          <w:sz w:val="24"/>
          <w:szCs w:val="24"/>
        </w:rPr>
      </w:pPr>
    </w:p>
    <w:p w:rsidR="00FE1C47" w:rsidRDefault="00FE1C47" w:rsidP="00862577">
      <w:pPr>
        <w:rPr>
          <w:rFonts w:ascii="Candara" w:hAnsi="Candara"/>
          <w:sz w:val="24"/>
          <w:szCs w:val="24"/>
        </w:rPr>
      </w:pPr>
    </w:p>
    <w:p w:rsidR="00862577" w:rsidRDefault="00862577" w:rsidP="00862577">
      <w:pPr>
        <w:rPr>
          <w:rFonts w:ascii="Candara" w:hAnsi="Candara"/>
          <w:sz w:val="24"/>
          <w:szCs w:val="24"/>
        </w:rPr>
      </w:pPr>
    </w:p>
    <w:p w:rsidR="00862577" w:rsidRDefault="00862577" w:rsidP="00862577">
      <w:pPr>
        <w:spacing w:line="360" w:lineRule="auto"/>
        <w:rPr>
          <w:rFonts w:ascii="Candara" w:hAnsi="Candara"/>
          <w:b/>
          <w:sz w:val="28"/>
          <w:szCs w:val="28"/>
        </w:rPr>
      </w:pPr>
      <w:r>
        <w:rPr>
          <w:rFonts w:ascii="Candara" w:hAnsi="Candara"/>
          <w:b/>
          <w:sz w:val="28"/>
          <w:szCs w:val="28"/>
        </w:rPr>
        <w:lastRenderedPageBreak/>
        <w:t>4.2.4</w:t>
      </w:r>
      <w:r>
        <w:rPr>
          <w:rFonts w:ascii="Candara" w:hAnsi="Candara"/>
          <w:b/>
          <w:sz w:val="28"/>
          <w:szCs w:val="28"/>
        </w:rPr>
        <w:tab/>
        <w:t>Total Asset Turnover Ratio</w:t>
      </w:r>
    </w:p>
    <w:p w:rsidR="00862577" w:rsidRPr="00665079" w:rsidRDefault="00862577" w:rsidP="00862577">
      <w:pPr>
        <w:spacing w:line="360" w:lineRule="auto"/>
        <w:jc w:val="both"/>
        <w:rPr>
          <w:rFonts w:ascii="Candara" w:hAnsi="Candara"/>
          <w:sz w:val="24"/>
          <w:szCs w:val="24"/>
        </w:rPr>
      </w:pPr>
      <w:r>
        <w:rPr>
          <w:rFonts w:ascii="Candara" w:hAnsi="Candara"/>
          <w:sz w:val="24"/>
          <w:szCs w:val="24"/>
        </w:rPr>
        <w:t>Total</w:t>
      </w:r>
      <w:r w:rsidRPr="00665079">
        <w:rPr>
          <w:rFonts w:ascii="Candara" w:hAnsi="Candara"/>
          <w:sz w:val="24"/>
          <w:szCs w:val="24"/>
        </w:rPr>
        <w:t xml:space="preserve"> Asset Turnover ratio measures the amount of sales generated for every dollar's worth of </w:t>
      </w:r>
      <w:r>
        <w:rPr>
          <w:rFonts w:ascii="Candara" w:hAnsi="Candara"/>
          <w:sz w:val="24"/>
          <w:szCs w:val="24"/>
        </w:rPr>
        <w:t xml:space="preserve">total </w:t>
      </w:r>
      <w:r w:rsidRPr="00665079">
        <w:rPr>
          <w:rFonts w:ascii="Candara" w:hAnsi="Candara"/>
          <w:sz w:val="24"/>
          <w:szCs w:val="24"/>
        </w:rPr>
        <w:t xml:space="preserve">assets. The </w:t>
      </w:r>
      <w:r>
        <w:rPr>
          <w:rFonts w:ascii="Candara" w:hAnsi="Candara"/>
          <w:sz w:val="24"/>
          <w:szCs w:val="24"/>
        </w:rPr>
        <w:t>total</w:t>
      </w:r>
      <w:r w:rsidRPr="00665079">
        <w:rPr>
          <w:rFonts w:ascii="Candara" w:hAnsi="Candara"/>
          <w:sz w:val="24"/>
          <w:szCs w:val="24"/>
        </w:rPr>
        <w:t xml:space="preserve"> asset turnover ratio is calculated by dividing sale by total</w:t>
      </w:r>
      <w:r>
        <w:rPr>
          <w:rFonts w:ascii="Candara" w:hAnsi="Candara"/>
          <w:sz w:val="24"/>
          <w:szCs w:val="24"/>
        </w:rPr>
        <w:t xml:space="preserve"> </w:t>
      </w:r>
      <w:r w:rsidRPr="00665079">
        <w:rPr>
          <w:rFonts w:ascii="Candara" w:hAnsi="Candara"/>
          <w:sz w:val="24"/>
          <w:szCs w:val="24"/>
        </w:rPr>
        <w:t>assets. It is calculated as follows:</w:t>
      </w:r>
    </w:p>
    <w:p w:rsidR="00862577" w:rsidRPr="001B1A1D" w:rsidRDefault="00862577" w:rsidP="00862577">
      <w:pPr>
        <w:spacing w:line="360" w:lineRule="auto"/>
        <w:jc w:val="center"/>
        <w:rPr>
          <w:rFonts w:ascii="Candara" w:hAnsi="Candara"/>
          <w:b/>
          <w:color w:val="5F497A" w:themeColor="accent4" w:themeShade="BF"/>
          <w:sz w:val="24"/>
          <w:szCs w:val="24"/>
        </w:rPr>
      </w:pPr>
      <w:r w:rsidRPr="001B1A1D">
        <w:rPr>
          <w:rFonts w:ascii="Candara" w:hAnsi="Candara"/>
          <w:b/>
          <w:color w:val="5F497A" w:themeColor="accent4" w:themeShade="BF"/>
          <w:sz w:val="24"/>
          <w:szCs w:val="24"/>
        </w:rPr>
        <w:t>Total Assets Turnover Ratio = Sales/ Total Assets</w:t>
      </w:r>
    </w:p>
    <w:p w:rsidR="00862577" w:rsidRPr="00665079" w:rsidRDefault="00862577" w:rsidP="00862577">
      <w:pPr>
        <w:spacing w:line="360" w:lineRule="auto"/>
        <w:jc w:val="both"/>
        <w:rPr>
          <w:rFonts w:ascii="Candara" w:hAnsi="Candara"/>
          <w:sz w:val="24"/>
          <w:szCs w:val="24"/>
        </w:rPr>
      </w:pPr>
      <w:r w:rsidRPr="00665079">
        <w:rPr>
          <w:rFonts w:ascii="Candara" w:hAnsi="Candara"/>
          <w:sz w:val="24"/>
          <w:szCs w:val="24"/>
        </w:rPr>
        <w:t xml:space="preserve">The following table shows the </w:t>
      </w:r>
      <w:r w:rsidR="00E52C0C">
        <w:rPr>
          <w:rFonts w:ascii="Candara" w:hAnsi="Candara"/>
          <w:sz w:val="24"/>
          <w:szCs w:val="24"/>
        </w:rPr>
        <w:t>total asset turnover</w:t>
      </w:r>
      <w:r w:rsidRPr="00665079">
        <w:rPr>
          <w:rFonts w:ascii="Candara" w:hAnsi="Candara"/>
          <w:sz w:val="24"/>
          <w:szCs w:val="24"/>
        </w:rPr>
        <w:t xml:space="preserve"> ratio data of the 2 companies-</w:t>
      </w:r>
    </w:p>
    <w:tbl>
      <w:tblPr>
        <w:tblStyle w:val="MediumShading2-Accent1"/>
        <w:tblW w:w="9261" w:type="dxa"/>
        <w:tblLook w:val="04A0"/>
      </w:tblPr>
      <w:tblGrid>
        <w:gridCol w:w="1543"/>
        <w:gridCol w:w="1543"/>
        <w:gridCol w:w="1543"/>
        <w:gridCol w:w="1544"/>
        <w:gridCol w:w="1544"/>
        <w:gridCol w:w="1544"/>
      </w:tblGrid>
      <w:tr w:rsidR="00862577" w:rsidTr="001B1A1D">
        <w:trPr>
          <w:cnfStyle w:val="100000000000"/>
          <w:trHeight w:val="374"/>
        </w:trPr>
        <w:tc>
          <w:tcPr>
            <w:cnfStyle w:val="001000000100"/>
            <w:tcW w:w="1543" w:type="dxa"/>
          </w:tcPr>
          <w:p w:rsidR="00862577" w:rsidRPr="00A15665" w:rsidRDefault="00862577" w:rsidP="009A21B8">
            <w:pPr>
              <w:jc w:val="center"/>
              <w:rPr>
                <w:rFonts w:ascii="Candara" w:hAnsi="Candara"/>
                <w:b w:val="0"/>
                <w:sz w:val="24"/>
                <w:szCs w:val="24"/>
              </w:rPr>
            </w:pPr>
            <w:r w:rsidRPr="00A15665">
              <w:rPr>
                <w:rFonts w:ascii="Candara" w:hAnsi="Candara"/>
                <w:sz w:val="24"/>
                <w:szCs w:val="24"/>
              </w:rPr>
              <w:t>Company</w:t>
            </w:r>
          </w:p>
        </w:tc>
        <w:tc>
          <w:tcPr>
            <w:tcW w:w="1543" w:type="dxa"/>
          </w:tcPr>
          <w:p w:rsidR="00862577" w:rsidRPr="00A15665" w:rsidRDefault="00862577" w:rsidP="009A21B8">
            <w:pPr>
              <w:jc w:val="center"/>
              <w:cnfStyle w:val="100000000000"/>
              <w:rPr>
                <w:rFonts w:ascii="Candara" w:hAnsi="Candara"/>
                <w:b w:val="0"/>
                <w:sz w:val="24"/>
                <w:szCs w:val="24"/>
              </w:rPr>
            </w:pPr>
            <w:r w:rsidRPr="00A15665">
              <w:rPr>
                <w:rFonts w:ascii="Candara" w:hAnsi="Candara"/>
                <w:sz w:val="24"/>
                <w:szCs w:val="24"/>
              </w:rPr>
              <w:t>2005</w:t>
            </w:r>
          </w:p>
        </w:tc>
        <w:tc>
          <w:tcPr>
            <w:tcW w:w="1543" w:type="dxa"/>
          </w:tcPr>
          <w:p w:rsidR="00862577" w:rsidRPr="00A15665" w:rsidRDefault="00862577" w:rsidP="009A21B8">
            <w:pPr>
              <w:jc w:val="center"/>
              <w:cnfStyle w:val="100000000000"/>
              <w:rPr>
                <w:rFonts w:ascii="Candara" w:hAnsi="Candara"/>
                <w:b w:val="0"/>
                <w:sz w:val="24"/>
                <w:szCs w:val="24"/>
              </w:rPr>
            </w:pPr>
            <w:r w:rsidRPr="00A15665">
              <w:rPr>
                <w:rFonts w:ascii="Candara" w:hAnsi="Candara"/>
                <w:sz w:val="24"/>
                <w:szCs w:val="24"/>
              </w:rPr>
              <w:t>2006</w:t>
            </w:r>
          </w:p>
        </w:tc>
        <w:tc>
          <w:tcPr>
            <w:tcW w:w="1544" w:type="dxa"/>
          </w:tcPr>
          <w:p w:rsidR="00862577" w:rsidRPr="00A15665" w:rsidRDefault="00862577" w:rsidP="009A21B8">
            <w:pPr>
              <w:jc w:val="center"/>
              <w:cnfStyle w:val="100000000000"/>
              <w:rPr>
                <w:rFonts w:ascii="Candara" w:hAnsi="Candara"/>
                <w:b w:val="0"/>
                <w:sz w:val="24"/>
                <w:szCs w:val="24"/>
              </w:rPr>
            </w:pPr>
            <w:r w:rsidRPr="00A15665">
              <w:rPr>
                <w:rFonts w:ascii="Candara" w:hAnsi="Candara"/>
                <w:sz w:val="24"/>
                <w:szCs w:val="24"/>
              </w:rPr>
              <w:t>2007</w:t>
            </w:r>
          </w:p>
        </w:tc>
        <w:tc>
          <w:tcPr>
            <w:tcW w:w="1544" w:type="dxa"/>
          </w:tcPr>
          <w:p w:rsidR="00862577" w:rsidRPr="00A15665" w:rsidRDefault="00862577" w:rsidP="009A21B8">
            <w:pPr>
              <w:jc w:val="center"/>
              <w:cnfStyle w:val="100000000000"/>
              <w:rPr>
                <w:rFonts w:ascii="Candara" w:hAnsi="Candara"/>
                <w:b w:val="0"/>
                <w:sz w:val="24"/>
                <w:szCs w:val="24"/>
              </w:rPr>
            </w:pPr>
            <w:r w:rsidRPr="00A15665">
              <w:rPr>
                <w:rFonts w:ascii="Candara" w:hAnsi="Candara"/>
                <w:sz w:val="24"/>
                <w:szCs w:val="24"/>
              </w:rPr>
              <w:t>2008</w:t>
            </w:r>
          </w:p>
        </w:tc>
        <w:tc>
          <w:tcPr>
            <w:tcW w:w="1544" w:type="dxa"/>
          </w:tcPr>
          <w:p w:rsidR="00862577" w:rsidRPr="00A15665" w:rsidRDefault="00862577" w:rsidP="009A21B8">
            <w:pPr>
              <w:jc w:val="center"/>
              <w:cnfStyle w:val="100000000000"/>
              <w:rPr>
                <w:rFonts w:ascii="Candara" w:hAnsi="Candara"/>
                <w:b w:val="0"/>
                <w:sz w:val="24"/>
                <w:szCs w:val="24"/>
              </w:rPr>
            </w:pPr>
            <w:r w:rsidRPr="00A15665">
              <w:rPr>
                <w:rFonts w:ascii="Candara" w:hAnsi="Candara"/>
                <w:sz w:val="24"/>
                <w:szCs w:val="24"/>
              </w:rPr>
              <w:t>2009</w:t>
            </w:r>
          </w:p>
        </w:tc>
      </w:tr>
      <w:tr w:rsidR="00862577" w:rsidTr="001B1A1D">
        <w:trPr>
          <w:cnfStyle w:val="000000100000"/>
          <w:trHeight w:val="374"/>
        </w:trPr>
        <w:tc>
          <w:tcPr>
            <w:cnfStyle w:val="001000000000"/>
            <w:tcW w:w="1543" w:type="dxa"/>
          </w:tcPr>
          <w:p w:rsidR="00862577" w:rsidRPr="00A15665" w:rsidRDefault="00862577" w:rsidP="009A21B8">
            <w:pPr>
              <w:jc w:val="center"/>
              <w:rPr>
                <w:rFonts w:ascii="Candara" w:hAnsi="Candara"/>
                <w:b w:val="0"/>
                <w:sz w:val="24"/>
                <w:szCs w:val="24"/>
              </w:rPr>
            </w:pPr>
            <w:r w:rsidRPr="00A15665">
              <w:rPr>
                <w:rFonts w:ascii="Candara" w:hAnsi="Candara"/>
                <w:sz w:val="24"/>
                <w:szCs w:val="24"/>
              </w:rPr>
              <w:t>PGCB</w:t>
            </w:r>
          </w:p>
        </w:tc>
        <w:tc>
          <w:tcPr>
            <w:tcW w:w="1543" w:type="dxa"/>
          </w:tcPr>
          <w:p w:rsidR="00862577" w:rsidRDefault="00862577" w:rsidP="00FE19D8">
            <w:pPr>
              <w:jc w:val="center"/>
              <w:cnfStyle w:val="000000100000"/>
              <w:rPr>
                <w:rFonts w:ascii="Candara" w:hAnsi="Candara"/>
                <w:sz w:val="24"/>
                <w:szCs w:val="24"/>
              </w:rPr>
            </w:pPr>
            <w:r>
              <w:rPr>
                <w:rFonts w:ascii="Candara" w:hAnsi="Candara"/>
                <w:sz w:val="24"/>
                <w:szCs w:val="24"/>
              </w:rPr>
              <w:t>0.</w:t>
            </w:r>
            <w:r w:rsidR="00FE19D8">
              <w:rPr>
                <w:rFonts w:ascii="Candara" w:hAnsi="Candara"/>
                <w:sz w:val="24"/>
                <w:szCs w:val="24"/>
              </w:rPr>
              <w:t>16</w:t>
            </w:r>
          </w:p>
        </w:tc>
        <w:tc>
          <w:tcPr>
            <w:tcW w:w="1543" w:type="dxa"/>
          </w:tcPr>
          <w:p w:rsidR="00862577" w:rsidRDefault="00862577" w:rsidP="009A21B8">
            <w:pPr>
              <w:jc w:val="center"/>
              <w:cnfStyle w:val="000000100000"/>
              <w:rPr>
                <w:rFonts w:ascii="Candara" w:hAnsi="Candara"/>
                <w:sz w:val="24"/>
                <w:szCs w:val="24"/>
              </w:rPr>
            </w:pPr>
            <w:r>
              <w:rPr>
                <w:rFonts w:ascii="Candara" w:hAnsi="Candara"/>
                <w:sz w:val="24"/>
                <w:szCs w:val="24"/>
              </w:rPr>
              <w:t>0.16</w:t>
            </w:r>
          </w:p>
        </w:tc>
        <w:tc>
          <w:tcPr>
            <w:tcW w:w="1544" w:type="dxa"/>
          </w:tcPr>
          <w:p w:rsidR="00862577" w:rsidRDefault="00862577" w:rsidP="00FE19D8">
            <w:pPr>
              <w:jc w:val="center"/>
              <w:cnfStyle w:val="000000100000"/>
              <w:rPr>
                <w:rFonts w:ascii="Candara" w:hAnsi="Candara"/>
                <w:sz w:val="24"/>
                <w:szCs w:val="24"/>
              </w:rPr>
            </w:pPr>
            <w:r>
              <w:rPr>
                <w:rFonts w:ascii="Candara" w:hAnsi="Candara"/>
                <w:sz w:val="24"/>
                <w:szCs w:val="24"/>
              </w:rPr>
              <w:t>0.1</w:t>
            </w:r>
            <w:r w:rsidR="00FE19D8">
              <w:rPr>
                <w:rFonts w:ascii="Candara" w:hAnsi="Candara"/>
                <w:sz w:val="24"/>
                <w:szCs w:val="24"/>
              </w:rPr>
              <w:t>6</w:t>
            </w:r>
          </w:p>
        </w:tc>
        <w:tc>
          <w:tcPr>
            <w:tcW w:w="1544" w:type="dxa"/>
          </w:tcPr>
          <w:p w:rsidR="00862577" w:rsidRDefault="00862577" w:rsidP="00FE19D8">
            <w:pPr>
              <w:jc w:val="center"/>
              <w:cnfStyle w:val="000000100000"/>
              <w:rPr>
                <w:rFonts w:ascii="Candara" w:hAnsi="Candara"/>
                <w:sz w:val="24"/>
                <w:szCs w:val="24"/>
              </w:rPr>
            </w:pPr>
            <w:r>
              <w:rPr>
                <w:rFonts w:ascii="Candara" w:hAnsi="Candara"/>
                <w:sz w:val="24"/>
                <w:szCs w:val="24"/>
              </w:rPr>
              <w:t>0.1</w:t>
            </w:r>
            <w:r w:rsidR="00FE19D8">
              <w:rPr>
                <w:rFonts w:ascii="Candara" w:hAnsi="Candara"/>
                <w:sz w:val="24"/>
                <w:szCs w:val="24"/>
              </w:rPr>
              <w:t>0</w:t>
            </w:r>
          </w:p>
        </w:tc>
        <w:tc>
          <w:tcPr>
            <w:tcW w:w="1544" w:type="dxa"/>
          </w:tcPr>
          <w:p w:rsidR="00862577" w:rsidRDefault="00862577" w:rsidP="00FE19D8">
            <w:pPr>
              <w:jc w:val="center"/>
              <w:cnfStyle w:val="000000100000"/>
              <w:rPr>
                <w:rFonts w:ascii="Candara" w:hAnsi="Candara"/>
                <w:sz w:val="24"/>
                <w:szCs w:val="24"/>
              </w:rPr>
            </w:pPr>
            <w:r>
              <w:rPr>
                <w:rFonts w:ascii="Candara" w:hAnsi="Candara"/>
                <w:sz w:val="24"/>
                <w:szCs w:val="24"/>
              </w:rPr>
              <w:t>0.1</w:t>
            </w:r>
            <w:r w:rsidR="00FE19D8">
              <w:rPr>
                <w:rFonts w:ascii="Candara" w:hAnsi="Candara"/>
                <w:sz w:val="24"/>
                <w:szCs w:val="24"/>
              </w:rPr>
              <w:t>0</w:t>
            </w:r>
          </w:p>
        </w:tc>
      </w:tr>
      <w:tr w:rsidR="00862577" w:rsidTr="001B1A1D">
        <w:trPr>
          <w:trHeight w:val="374"/>
        </w:trPr>
        <w:tc>
          <w:tcPr>
            <w:cnfStyle w:val="001000000000"/>
            <w:tcW w:w="1543" w:type="dxa"/>
          </w:tcPr>
          <w:p w:rsidR="00862577" w:rsidRPr="00A15665" w:rsidRDefault="00862577" w:rsidP="009A21B8">
            <w:pPr>
              <w:jc w:val="center"/>
              <w:rPr>
                <w:rFonts w:ascii="Candara" w:hAnsi="Candara"/>
                <w:b w:val="0"/>
                <w:sz w:val="24"/>
                <w:szCs w:val="24"/>
              </w:rPr>
            </w:pPr>
            <w:r w:rsidRPr="00A15665">
              <w:rPr>
                <w:rFonts w:ascii="Candara" w:hAnsi="Candara"/>
                <w:sz w:val="24"/>
                <w:szCs w:val="24"/>
              </w:rPr>
              <w:t>DESCO</w:t>
            </w:r>
          </w:p>
        </w:tc>
        <w:tc>
          <w:tcPr>
            <w:tcW w:w="1543" w:type="dxa"/>
          </w:tcPr>
          <w:p w:rsidR="00862577" w:rsidRDefault="00FE19D8" w:rsidP="009A21B8">
            <w:pPr>
              <w:jc w:val="center"/>
              <w:cnfStyle w:val="000000000000"/>
              <w:rPr>
                <w:rFonts w:ascii="Candara" w:hAnsi="Candara"/>
                <w:sz w:val="24"/>
                <w:szCs w:val="24"/>
              </w:rPr>
            </w:pPr>
            <w:r>
              <w:rPr>
                <w:rFonts w:ascii="Candara" w:hAnsi="Candara"/>
                <w:sz w:val="24"/>
                <w:szCs w:val="24"/>
              </w:rPr>
              <w:t>0.54</w:t>
            </w:r>
          </w:p>
        </w:tc>
        <w:tc>
          <w:tcPr>
            <w:tcW w:w="1543" w:type="dxa"/>
          </w:tcPr>
          <w:p w:rsidR="00862577" w:rsidRDefault="00FE19D8" w:rsidP="009A21B8">
            <w:pPr>
              <w:jc w:val="center"/>
              <w:cnfStyle w:val="000000000000"/>
              <w:rPr>
                <w:rFonts w:ascii="Candara" w:hAnsi="Candara"/>
                <w:sz w:val="24"/>
                <w:szCs w:val="24"/>
              </w:rPr>
            </w:pPr>
            <w:r>
              <w:rPr>
                <w:rFonts w:ascii="Candara" w:hAnsi="Candara"/>
                <w:sz w:val="24"/>
                <w:szCs w:val="24"/>
              </w:rPr>
              <w:t>0.49</w:t>
            </w:r>
          </w:p>
        </w:tc>
        <w:tc>
          <w:tcPr>
            <w:tcW w:w="1544" w:type="dxa"/>
          </w:tcPr>
          <w:p w:rsidR="00862577" w:rsidRDefault="00FE19D8" w:rsidP="009A21B8">
            <w:pPr>
              <w:jc w:val="center"/>
              <w:cnfStyle w:val="000000000000"/>
              <w:rPr>
                <w:rFonts w:ascii="Candara" w:hAnsi="Candara"/>
                <w:sz w:val="24"/>
                <w:szCs w:val="24"/>
              </w:rPr>
            </w:pPr>
            <w:r>
              <w:rPr>
                <w:rFonts w:ascii="Candara" w:hAnsi="Candara"/>
                <w:sz w:val="24"/>
                <w:szCs w:val="24"/>
              </w:rPr>
              <w:t>0.46</w:t>
            </w:r>
          </w:p>
        </w:tc>
        <w:tc>
          <w:tcPr>
            <w:tcW w:w="1544" w:type="dxa"/>
          </w:tcPr>
          <w:p w:rsidR="00862577" w:rsidRDefault="00FE19D8" w:rsidP="009A21B8">
            <w:pPr>
              <w:jc w:val="center"/>
              <w:cnfStyle w:val="000000000000"/>
              <w:rPr>
                <w:rFonts w:ascii="Candara" w:hAnsi="Candara"/>
                <w:sz w:val="24"/>
                <w:szCs w:val="24"/>
              </w:rPr>
            </w:pPr>
            <w:r>
              <w:rPr>
                <w:rFonts w:ascii="Candara" w:hAnsi="Candara"/>
                <w:sz w:val="24"/>
                <w:szCs w:val="24"/>
              </w:rPr>
              <w:t>0.51</w:t>
            </w:r>
          </w:p>
        </w:tc>
        <w:tc>
          <w:tcPr>
            <w:tcW w:w="1544" w:type="dxa"/>
          </w:tcPr>
          <w:p w:rsidR="00862577" w:rsidRDefault="00FE19D8" w:rsidP="009A21B8">
            <w:pPr>
              <w:jc w:val="center"/>
              <w:cnfStyle w:val="000000000000"/>
              <w:rPr>
                <w:rFonts w:ascii="Candara" w:hAnsi="Candara"/>
                <w:sz w:val="24"/>
                <w:szCs w:val="24"/>
              </w:rPr>
            </w:pPr>
            <w:r>
              <w:rPr>
                <w:rFonts w:ascii="Candara" w:hAnsi="Candara"/>
                <w:sz w:val="24"/>
                <w:szCs w:val="24"/>
              </w:rPr>
              <w:t>0.42</w:t>
            </w:r>
          </w:p>
        </w:tc>
      </w:tr>
    </w:tbl>
    <w:p w:rsidR="00862577" w:rsidRDefault="00862577" w:rsidP="00862577">
      <w:pPr>
        <w:rPr>
          <w:rFonts w:ascii="Candara" w:hAnsi="Candara"/>
          <w:sz w:val="24"/>
          <w:szCs w:val="24"/>
        </w:rPr>
      </w:pPr>
    </w:p>
    <w:p w:rsidR="00FE19D8" w:rsidRDefault="00FE19D8" w:rsidP="00445BC1">
      <w:pPr>
        <w:spacing w:line="360" w:lineRule="auto"/>
        <w:jc w:val="both"/>
        <w:rPr>
          <w:rFonts w:ascii="Candara" w:hAnsi="Candara"/>
          <w:sz w:val="24"/>
          <w:szCs w:val="24"/>
        </w:rPr>
      </w:pPr>
      <w:r>
        <w:rPr>
          <w:rFonts w:ascii="Candara" w:hAnsi="Candara"/>
          <w:sz w:val="24"/>
          <w:szCs w:val="24"/>
        </w:rPr>
        <w:t xml:space="preserve">Compare to DESCO, PGCB has a lower total asset turnover ratio. But they maintained a steady rate this is good. There is a huge investment in fixed asset like plant, machineries etc which </w:t>
      </w:r>
      <w:r w:rsidR="00445BC1">
        <w:rPr>
          <w:rFonts w:ascii="Candara" w:hAnsi="Candara"/>
          <w:sz w:val="24"/>
          <w:szCs w:val="24"/>
        </w:rPr>
        <w:t>significantly increase the total asset also. This is good for the company, though they have lower total asset turnover ratio, but high investment in fixed asset will return a significant benefit in future.</w:t>
      </w:r>
    </w:p>
    <w:p w:rsidR="00E74719" w:rsidRDefault="00E74719" w:rsidP="00445BC1">
      <w:pPr>
        <w:spacing w:line="360" w:lineRule="auto"/>
        <w:jc w:val="both"/>
        <w:rPr>
          <w:rFonts w:ascii="Candara" w:hAnsi="Candara"/>
          <w:sz w:val="24"/>
          <w:szCs w:val="24"/>
        </w:rPr>
      </w:pPr>
      <w:r w:rsidRPr="00E74719">
        <w:rPr>
          <w:rFonts w:ascii="Candara" w:hAnsi="Candara"/>
          <w:noProof/>
          <w:sz w:val="24"/>
          <w:szCs w:val="24"/>
        </w:rPr>
        <w:drawing>
          <wp:anchor distT="0" distB="0" distL="114300" distR="114300" simplePos="0" relativeHeight="251697152" behindDoc="1" locked="0" layoutInCell="1" allowOverlap="1">
            <wp:simplePos x="0" y="0"/>
            <wp:positionH relativeFrom="column">
              <wp:posOffset>476250</wp:posOffset>
            </wp:positionH>
            <wp:positionV relativeFrom="paragraph">
              <wp:posOffset>143348</wp:posOffset>
            </wp:positionV>
            <wp:extent cx="4580875" cy="2743200"/>
            <wp:effectExtent l="19050" t="0" r="10175" b="0"/>
            <wp:wrapNone/>
            <wp:docPr id="1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E74719" w:rsidRPr="00E74719" w:rsidRDefault="00E74719" w:rsidP="00E74719">
      <w:pPr>
        <w:rPr>
          <w:rFonts w:ascii="Candara" w:hAnsi="Candara"/>
          <w:sz w:val="24"/>
          <w:szCs w:val="24"/>
        </w:rPr>
      </w:pPr>
    </w:p>
    <w:p w:rsidR="00E74719" w:rsidRPr="00E74719" w:rsidRDefault="00E74719" w:rsidP="00E74719">
      <w:pPr>
        <w:rPr>
          <w:rFonts w:ascii="Candara" w:hAnsi="Candara"/>
          <w:sz w:val="24"/>
          <w:szCs w:val="24"/>
        </w:rPr>
      </w:pPr>
    </w:p>
    <w:p w:rsidR="00E74719" w:rsidRPr="00E74719" w:rsidRDefault="00E74719" w:rsidP="00E74719">
      <w:pPr>
        <w:rPr>
          <w:rFonts w:ascii="Candara" w:hAnsi="Candara"/>
          <w:sz w:val="24"/>
          <w:szCs w:val="24"/>
        </w:rPr>
      </w:pPr>
    </w:p>
    <w:p w:rsidR="00E74719" w:rsidRPr="00E74719" w:rsidRDefault="00E74719" w:rsidP="00E74719">
      <w:pPr>
        <w:rPr>
          <w:rFonts w:ascii="Candara" w:hAnsi="Candara"/>
          <w:sz w:val="24"/>
          <w:szCs w:val="24"/>
        </w:rPr>
      </w:pPr>
    </w:p>
    <w:p w:rsidR="00E74719" w:rsidRPr="00E74719" w:rsidRDefault="00E74719" w:rsidP="00E74719">
      <w:pPr>
        <w:rPr>
          <w:rFonts w:ascii="Candara" w:hAnsi="Candara"/>
          <w:sz w:val="24"/>
          <w:szCs w:val="24"/>
        </w:rPr>
      </w:pPr>
    </w:p>
    <w:p w:rsidR="00E74719" w:rsidRPr="00E74719" w:rsidRDefault="00E74719" w:rsidP="00E74719">
      <w:pPr>
        <w:rPr>
          <w:rFonts w:ascii="Candara" w:hAnsi="Candara"/>
          <w:sz w:val="24"/>
          <w:szCs w:val="24"/>
        </w:rPr>
      </w:pPr>
    </w:p>
    <w:p w:rsidR="00E74719" w:rsidRPr="00E74719" w:rsidRDefault="00E74719" w:rsidP="00E74719">
      <w:pPr>
        <w:rPr>
          <w:rFonts w:ascii="Candara" w:hAnsi="Candara"/>
          <w:sz w:val="24"/>
          <w:szCs w:val="24"/>
        </w:rPr>
      </w:pPr>
    </w:p>
    <w:p w:rsidR="00E74719" w:rsidRDefault="00F65042" w:rsidP="00E74719">
      <w:pPr>
        <w:rPr>
          <w:rFonts w:ascii="Candara" w:hAnsi="Candara"/>
          <w:sz w:val="24"/>
          <w:szCs w:val="24"/>
        </w:rPr>
      </w:pPr>
      <w:r>
        <w:rPr>
          <w:rFonts w:ascii="Candara" w:hAnsi="Candara"/>
          <w:noProof/>
          <w:sz w:val="24"/>
          <w:szCs w:val="24"/>
        </w:rPr>
        <w:pict>
          <v:shape id="_x0000_s1046" type="#_x0000_t202" style="position:absolute;margin-left:29.9pt;margin-top:16.6pt;width:386.2pt;height:22.25pt;z-index:251699200;mso-width-relative:margin;mso-height-relative:margin" stroked="f">
            <v:textbox>
              <w:txbxContent>
                <w:p w:rsidR="00B41F01" w:rsidRDefault="00B41F01" w:rsidP="00E74719">
                  <w:pPr>
                    <w:jc w:val="center"/>
                  </w:pPr>
                  <w:r>
                    <w:t>Figure -17: Total Asset Turnover Ratio of PGCB and DESCO for the years 2005-2009</w:t>
                  </w:r>
                </w:p>
              </w:txbxContent>
            </v:textbox>
          </v:shape>
        </w:pict>
      </w:r>
    </w:p>
    <w:p w:rsidR="00977C8F" w:rsidRDefault="00977C8F" w:rsidP="00E74719">
      <w:pPr>
        <w:tabs>
          <w:tab w:val="left" w:pos="2445"/>
        </w:tabs>
        <w:rPr>
          <w:rFonts w:ascii="Candara" w:hAnsi="Candara"/>
          <w:sz w:val="24"/>
          <w:szCs w:val="24"/>
        </w:rPr>
      </w:pPr>
    </w:p>
    <w:p w:rsidR="00977C8F" w:rsidRDefault="00977C8F" w:rsidP="00E74719">
      <w:pPr>
        <w:tabs>
          <w:tab w:val="left" w:pos="2445"/>
        </w:tabs>
        <w:rPr>
          <w:rFonts w:ascii="Candara" w:hAnsi="Candara"/>
          <w:sz w:val="24"/>
          <w:szCs w:val="24"/>
        </w:rPr>
      </w:pPr>
    </w:p>
    <w:p w:rsidR="00977C8F" w:rsidRDefault="00977C8F" w:rsidP="00977C8F">
      <w:pPr>
        <w:spacing w:line="360" w:lineRule="auto"/>
        <w:rPr>
          <w:rFonts w:ascii="Candara" w:hAnsi="Candara"/>
          <w:b/>
          <w:sz w:val="28"/>
          <w:szCs w:val="28"/>
        </w:rPr>
      </w:pPr>
      <w:r>
        <w:rPr>
          <w:rFonts w:ascii="Candara" w:hAnsi="Candara"/>
          <w:b/>
          <w:sz w:val="28"/>
          <w:szCs w:val="28"/>
        </w:rPr>
        <w:lastRenderedPageBreak/>
        <w:t>4.3</w:t>
      </w:r>
      <w:r>
        <w:rPr>
          <w:rFonts w:ascii="Candara" w:hAnsi="Candara"/>
          <w:b/>
          <w:sz w:val="28"/>
          <w:szCs w:val="28"/>
        </w:rPr>
        <w:tab/>
        <w:t>Debt Management Ratio</w:t>
      </w:r>
    </w:p>
    <w:p w:rsidR="00977C8F" w:rsidRPr="00977C8F" w:rsidRDefault="00977C8F" w:rsidP="00977C8F">
      <w:pPr>
        <w:spacing w:line="360" w:lineRule="auto"/>
        <w:jc w:val="both"/>
        <w:rPr>
          <w:rFonts w:ascii="Candara" w:hAnsi="Candara"/>
          <w:sz w:val="24"/>
          <w:szCs w:val="24"/>
        </w:rPr>
      </w:pPr>
      <w:r w:rsidRPr="00977C8F">
        <w:rPr>
          <w:rFonts w:ascii="Candara" w:hAnsi="Candara"/>
          <w:sz w:val="24"/>
          <w:szCs w:val="24"/>
        </w:rPr>
        <w:t>Debt Management ratios help to evaluate a company's long-term solvency measuring the extent to which the company is using long-term debt. This ratio reflects how effectively a firm is managing its debts. It helps the analyst to determine the extent to which borrowed funds have been used to finance assets and review how well operating profits can cover fixed charges such as interest.</w:t>
      </w:r>
    </w:p>
    <w:p w:rsidR="00977C8F" w:rsidRPr="00977C8F" w:rsidRDefault="00977C8F" w:rsidP="00977C8F">
      <w:pPr>
        <w:spacing w:line="360" w:lineRule="auto"/>
        <w:jc w:val="both"/>
        <w:rPr>
          <w:rFonts w:ascii="Candara" w:hAnsi="Candara"/>
          <w:b/>
          <w:sz w:val="28"/>
          <w:szCs w:val="28"/>
        </w:rPr>
      </w:pPr>
      <w:r w:rsidRPr="00977C8F">
        <w:rPr>
          <w:rFonts w:ascii="Candara" w:hAnsi="Candara"/>
          <w:b/>
          <w:sz w:val="28"/>
          <w:szCs w:val="28"/>
        </w:rPr>
        <w:t>4.</w:t>
      </w:r>
      <w:r>
        <w:rPr>
          <w:rFonts w:ascii="Candara" w:hAnsi="Candara"/>
          <w:b/>
          <w:sz w:val="28"/>
          <w:szCs w:val="28"/>
        </w:rPr>
        <w:t>3</w:t>
      </w:r>
      <w:r w:rsidRPr="00977C8F">
        <w:rPr>
          <w:rFonts w:ascii="Candara" w:hAnsi="Candara"/>
          <w:b/>
          <w:sz w:val="28"/>
          <w:szCs w:val="28"/>
        </w:rPr>
        <w:t xml:space="preserve">.1 </w:t>
      </w:r>
      <w:r w:rsidRPr="00977C8F">
        <w:rPr>
          <w:rFonts w:ascii="Candara" w:hAnsi="Candara"/>
          <w:b/>
          <w:sz w:val="28"/>
          <w:szCs w:val="28"/>
        </w:rPr>
        <w:tab/>
        <w:t>Debt Ratio:</w:t>
      </w:r>
    </w:p>
    <w:p w:rsidR="00977C8F" w:rsidRPr="00977C8F" w:rsidRDefault="00977C8F" w:rsidP="00977C8F">
      <w:pPr>
        <w:spacing w:line="360" w:lineRule="auto"/>
        <w:jc w:val="both"/>
        <w:rPr>
          <w:rFonts w:ascii="Candara" w:hAnsi="Candara"/>
          <w:sz w:val="24"/>
          <w:szCs w:val="24"/>
        </w:rPr>
      </w:pPr>
      <w:r w:rsidRPr="00977C8F">
        <w:rPr>
          <w:rFonts w:ascii="Candara" w:hAnsi="Candara"/>
          <w:sz w:val="24"/>
          <w:szCs w:val="24"/>
        </w:rPr>
        <w:t>The debt ratio indicates how much of a company's assets are provided through debt or the percentage of the firm’s assets financed by creditors. Total debt includes both current liabilities and long term liabilities. Creditors prefer low debt ratios, because the lower the ratio, the greater the cushion against creditor’s losses in the event of liquidation. The owners on the other hand can benefit from leverage because it magnifies earnings, and thus the return to stockholder. But, too much debt often leads to financial difficulty, which eventually might cause bankruptcy. It is calculated as follows:</w:t>
      </w:r>
    </w:p>
    <w:p w:rsidR="00977C8F" w:rsidRPr="001B1A1D" w:rsidRDefault="00977C8F" w:rsidP="00977C8F">
      <w:pPr>
        <w:spacing w:line="360" w:lineRule="auto"/>
        <w:jc w:val="center"/>
        <w:rPr>
          <w:rFonts w:ascii="Candara" w:hAnsi="Candara"/>
          <w:b/>
          <w:color w:val="5F497A" w:themeColor="accent4" w:themeShade="BF"/>
          <w:sz w:val="24"/>
          <w:szCs w:val="24"/>
        </w:rPr>
      </w:pPr>
      <w:r w:rsidRPr="001B1A1D">
        <w:rPr>
          <w:rFonts w:ascii="Candara" w:hAnsi="Candara"/>
          <w:b/>
          <w:color w:val="5F497A" w:themeColor="accent4" w:themeShade="BF"/>
          <w:sz w:val="24"/>
          <w:szCs w:val="24"/>
        </w:rPr>
        <w:t>Debt Ratio= Total Debt/ Total Assets</w:t>
      </w:r>
    </w:p>
    <w:p w:rsidR="00E74719" w:rsidRDefault="00977C8F" w:rsidP="00977C8F">
      <w:pPr>
        <w:spacing w:line="360" w:lineRule="auto"/>
        <w:jc w:val="both"/>
        <w:rPr>
          <w:rFonts w:ascii="Candara" w:hAnsi="Candara"/>
          <w:sz w:val="24"/>
          <w:szCs w:val="24"/>
        </w:rPr>
      </w:pPr>
      <w:r w:rsidRPr="00977C8F">
        <w:rPr>
          <w:rFonts w:ascii="Candara" w:hAnsi="Candara"/>
          <w:sz w:val="24"/>
          <w:szCs w:val="24"/>
        </w:rPr>
        <w:t>The following table shows the debt ratio data of the 2 companies-</w:t>
      </w:r>
      <w:r w:rsidR="00E74719">
        <w:rPr>
          <w:rFonts w:ascii="Candara" w:hAnsi="Candara"/>
          <w:sz w:val="24"/>
          <w:szCs w:val="24"/>
        </w:rPr>
        <w:tab/>
      </w:r>
    </w:p>
    <w:tbl>
      <w:tblPr>
        <w:tblStyle w:val="MediumShading2-Accent1"/>
        <w:tblW w:w="9261" w:type="dxa"/>
        <w:tblLook w:val="04A0"/>
      </w:tblPr>
      <w:tblGrid>
        <w:gridCol w:w="1543"/>
        <w:gridCol w:w="1543"/>
        <w:gridCol w:w="1543"/>
        <w:gridCol w:w="1544"/>
        <w:gridCol w:w="1544"/>
        <w:gridCol w:w="1544"/>
      </w:tblGrid>
      <w:tr w:rsidR="00977C8F" w:rsidTr="001B1A1D">
        <w:trPr>
          <w:cnfStyle w:val="100000000000"/>
          <w:trHeight w:val="374"/>
        </w:trPr>
        <w:tc>
          <w:tcPr>
            <w:cnfStyle w:val="001000000100"/>
            <w:tcW w:w="1543" w:type="dxa"/>
          </w:tcPr>
          <w:p w:rsidR="00977C8F" w:rsidRPr="00A15665" w:rsidRDefault="00977C8F" w:rsidP="009A21B8">
            <w:pPr>
              <w:jc w:val="center"/>
              <w:rPr>
                <w:rFonts w:ascii="Candara" w:hAnsi="Candara"/>
                <w:b w:val="0"/>
                <w:sz w:val="24"/>
                <w:szCs w:val="24"/>
              </w:rPr>
            </w:pPr>
            <w:r w:rsidRPr="00A15665">
              <w:rPr>
                <w:rFonts w:ascii="Candara" w:hAnsi="Candara"/>
                <w:sz w:val="24"/>
                <w:szCs w:val="24"/>
              </w:rPr>
              <w:t>Company</w:t>
            </w:r>
          </w:p>
        </w:tc>
        <w:tc>
          <w:tcPr>
            <w:tcW w:w="1543" w:type="dxa"/>
          </w:tcPr>
          <w:p w:rsidR="00977C8F" w:rsidRPr="00A15665" w:rsidRDefault="00977C8F" w:rsidP="009A21B8">
            <w:pPr>
              <w:jc w:val="center"/>
              <w:cnfStyle w:val="100000000000"/>
              <w:rPr>
                <w:rFonts w:ascii="Candara" w:hAnsi="Candara"/>
                <w:b w:val="0"/>
                <w:sz w:val="24"/>
                <w:szCs w:val="24"/>
              </w:rPr>
            </w:pPr>
            <w:r w:rsidRPr="00A15665">
              <w:rPr>
                <w:rFonts w:ascii="Candara" w:hAnsi="Candara"/>
                <w:sz w:val="24"/>
                <w:szCs w:val="24"/>
              </w:rPr>
              <w:t>2005</w:t>
            </w:r>
          </w:p>
        </w:tc>
        <w:tc>
          <w:tcPr>
            <w:tcW w:w="1543" w:type="dxa"/>
          </w:tcPr>
          <w:p w:rsidR="00977C8F" w:rsidRPr="00A15665" w:rsidRDefault="00977C8F" w:rsidP="009A21B8">
            <w:pPr>
              <w:jc w:val="center"/>
              <w:cnfStyle w:val="100000000000"/>
              <w:rPr>
                <w:rFonts w:ascii="Candara" w:hAnsi="Candara"/>
                <w:b w:val="0"/>
                <w:sz w:val="24"/>
                <w:szCs w:val="24"/>
              </w:rPr>
            </w:pPr>
            <w:r w:rsidRPr="00A15665">
              <w:rPr>
                <w:rFonts w:ascii="Candara" w:hAnsi="Candara"/>
                <w:sz w:val="24"/>
                <w:szCs w:val="24"/>
              </w:rPr>
              <w:t>2006</w:t>
            </w:r>
          </w:p>
        </w:tc>
        <w:tc>
          <w:tcPr>
            <w:tcW w:w="1544" w:type="dxa"/>
          </w:tcPr>
          <w:p w:rsidR="00977C8F" w:rsidRPr="00A15665" w:rsidRDefault="00977C8F" w:rsidP="009A21B8">
            <w:pPr>
              <w:jc w:val="center"/>
              <w:cnfStyle w:val="100000000000"/>
              <w:rPr>
                <w:rFonts w:ascii="Candara" w:hAnsi="Candara"/>
                <w:b w:val="0"/>
                <w:sz w:val="24"/>
                <w:szCs w:val="24"/>
              </w:rPr>
            </w:pPr>
            <w:r w:rsidRPr="00A15665">
              <w:rPr>
                <w:rFonts w:ascii="Candara" w:hAnsi="Candara"/>
                <w:sz w:val="24"/>
                <w:szCs w:val="24"/>
              </w:rPr>
              <w:t>2007</w:t>
            </w:r>
          </w:p>
        </w:tc>
        <w:tc>
          <w:tcPr>
            <w:tcW w:w="1544" w:type="dxa"/>
          </w:tcPr>
          <w:p w:rsidR="00977C8F" w:rsidRPr="00A15665" w:rsidRDefault="00977C8F" w:rsidP="009A21B8">
            <w:pPr>
              <w:jc w:val="center"/>
              <w:cnfStyle w:val="100000000000"/>
              <w:rPr>
                <w:rFonts w:ascii="Candara" w:hAnsi="Candara"/>
                <w:b w:val="0"/>
                <w:sz w:val="24"/>
                <w:szCs w:val="24"/>
              </w:rPr>
            </w:pPr>
            <w:r w:rsidRPr="00A15665">
              <w:rPr>
                <w:rFonts w:ascii="Candara" w:hAnsi="Candara"/>
                <w:sz w:val="24"/>
                <w:szCs w:val="24"/>
              </w:rPr>
              <w:t>2008</w:t>
            </w:r>
          </w:p>
        </w:tc>
        <w:tc>
          <w:tcPr>
            <w:tcW w:w="1544" w:type="dxa"/>
          </w:tcPr>
          <w:p w:rsidR="00977C8F" w:rsidRPr="00A15665" w:rsidRDefault="00977C8F" w:rsidP="009A21B8">
            <w:pPr>
              <w:jc w:val="center"/>
              <w:cnfStyle w:val="100000000000"/>
              <w:rPr>
                <w:rFonts w:ascii="Candara" w:hAnsi="Candara"/>
                <w:b w:val="0"/>
                <w:sz w:val="24"/>
                <w:szCs w:val="24"/>
              </w:rPr>
            </w:pPr>
            <w:r w:rsidRPr="00A15665">
              <w:rPr>
                <w:rFonts w:ascii="Candara" w:hAnsi="Candara"/>
                <w:sz w:val="24"/>
                <w:szCs w:val="24"/>
              </w:rPr>
              <w:t>2009</w:t>
            </w:r>
          </w:p>
        </w:tc>
      </w:tr>
      <w:tr w:rsidR="00977C8F" w:rsidTr="001B1A1D">
        <w:trPr>
          <w:cnfStyle w:val="000000100000"/>
          <w:trHeight w:val="374"/>
        </w:trPr>
        <w:tc>
          <w:tcPr>
            <w:cnfStyle w:val="001000000000"/>
            <w:tcW w:w="1543" w:type="dxa"/>
          </w:tcPr>
          <w:p w:rsidR="00977C8F" w:rsidRPr="00A15665" w:rsidRDefault="00977C8F" w:rsidP="009A21B8">
            <w:pPr>
              <w:jc w:val="center"/>
              <w:rPr>
                <w:rFonts w:ascii="Candara" w:hAnsi="Candara"/>
                <w:b w:val="0"/>
                <w:sz w:val="24"/>
                <w:szCs w:val="24"/>
              </w:rPr>
            </w:pPr>
            <w:r w:rsidRPr="00A15665">
              <w:rPr>
                <w:rFonts w:ascii="Candara" w:hAnsi="Candara"/>
                <w:sz w:val="24"/>
                <w:szCs w:val="24"/>
              </w:rPr>
              <w:t>PGCB</w:t>
            </w:r>
          </w:p>
        </w:tc>
        <w:tc>
          <w:tcPr>
            <w:tcW w:w="1543" w:type="dxa"/>
          </w:tcPr>
          <w:p w:rsidR="00977C8F" w:rsidRDefault="00977C8F" w:rsidP="007A6E25">
            <w:pPr>
              <w:jc w:val="center"/>
              <w:cnfStyle w:val="000000100000"/>
              <w:rPr>
                <w:rFonts w:ascii="Candara" w:hAnsi="Candara"/>
                <w:sz w:val="24"/>
                <w:szCs w:val="24"/>
              </w:rPr>
            </w:pPr>
            <w:r>
              <w:rPr>
                <w:rFonts w:ascii="Candara" w:hAnsi="Candara"/>
                <w:sz w:val="24"/>
                <w:szCs w:val="24"/>
              </w:rPr>
              <w:t>81.1</w:t>
            </w:r>
            <w:r w:rsidR="007A6E25">
              <w:rPr>
                <w:rFonts w:ascii="Candara" w:hAnsi="Candara"/>
                <w:sz w:val="24"/>
                <w:szCs w:val="24"/>
              </w:rPr>
              <w:t>8</w:t>
            </w:r>
            <w:r>
              <w:rPr>
                <w:rFonts w:ascii="Candara" w:hAnsi="Candara"/>
                <w:sz w:val="24"/>
                <w:szCs w:val="24"/>
              </w:rPr>
              <w:t>%</w:t>
            </w:r>
          </w:p>
        </w:tc>
        <w:tc>
          <w:tcPr>
            <w:tcW w:w="1543" w:type="dxa"/>
          </w:tcPr>
          <w:p w:rsidR="00977C8F" w:rsidRDefault="00977C8F" w:rsidP="009A21B8">
            <w:pPr>
              <w:jc w:val="center"/>
              <w:cnfStyle w:val="000000100000"/>
              <w:rPr>
                <w:rFonts w:ascii="Candara" w:hAnsi="Candara"/>
                <w:sz w:val="24"/>
                <w:szCs w:val="24"/>
              </w:rPr>
            </w:pPr>
            <w:r>
              <w:rPr>
                <w:rFonts w:ascii="Candara" w:hAnsi="Candara"/>
                <w:sz w:val="24"/>
                <w:szCs w:val="24"/>
              </w:rPr>
              <w:t>79.91%</w:t>
            </w:r>
          </w:p>
        </w:tc>
        <w:tc>
          <w:tcPr>
            <w:tcW w:w="1544" w:type="dxa"/>
          </w:tcPr>
          <w:p w:rsidR="00977C8F" w:rsidRDefault="00977C8F" w:rsidP="009A21B8">
            <w:pPr>
              <w:jc w:val="center"/>
              <w:cnfStyle w:val="000000100000"/>
              <w:rPr>
                <w:rFonts w:ascii="Candara" w:hAnsi="Candara"/>
                <w:sz w:val="24"/>
                <w:szCs w:val="24"/>
              </w:rPr>
            </w:pPr>
            <w:r>
              <w:rPr>
                <w:rFonts w:ascii="Candara" w:hAnsi="Candara"/>
                <w:sz w:val="24"/>
                <w:szCs w:val="24"/>
              </w:rPr>
              <w:t>77.36%</w:t>
            </w:r>
          </w:p>
        </w:tc>
        <w:tc>
          <w:tcPr>
            <w:tcW w:w="1544" w:type="dxa"/>
          </w:tcPr>
          <w:p w:rsidR="00977C8F" w:rsidRDefault="00977C8F" w:rsidP="009A21B8">
            <w:pPr>
              <w:jc w:val="center"/>
              <w:cnfStyle w:val="000000100000"/>
              <w:rPr>
                <w:rFonts w:ascii="Candara" w:hAnsi="Candara"/>
                <w:sz w:val="24"/>
                <w:szCs w:val="24"/>
              </w:rPr>
            </w:pPr>
            <w:r>
              <w:rPr>
                <w:rFonts w:ascii="Candara" w:hAnsi="Candara"/>
                <w:sz w:val="24"/>
                <w:szCs w:val="24"/>
              </w:rPr>
              <w:t>76.41%</w:t>
            </w:r>
          </w:p>
        </w:tc>
        <w:tc>
          <w:tcPr>
            <w:tcW w:w="1544" w:type="dxa"/>
          </w:tcPr>
          <w:p w:rsidR="00977C8F" w:rsidRDefault="00977C8F" w:rsidP="009A21B8">
            <w:pPr>
              <w:jc w:val="center"/>
              <w:cnfStyle w:val="000000100000"/>
              <w:rPr>
                <w:rFonts w:ascii="Candara" w:hAnsi="Candara"/>
                <w:sz w:val="24"/>
                <w:szCs w:val="24"/>
              </w:rPr>
            </w:pPr>
            <w:r>
              <w:rPr>
                <w:rFonts w:ascii="Candara" w:hAnsi="Candara"/>
                <w:sz w:val="24"/>
                <w:szCs w:val="24"/>
              </w:rPr>
              <w:t>75.79%</w:t>
            </w:r>
          </w:p>
        </w:tc>
      </w:tr>
      <w:tr w:rsidR="00977C8F" w:rsidTr="001B1A1D">
        <w:trPr>
          <w:trHeight w:val="374"/>
        </w:trPr>
        <w:tc>
          <w:tcPr>
            <w:cnfStyle w:val="001000000000"/>
            <w:tcW w:w="1543" w:type="dxa"/>
          </w:tcPr>
          <w:p w:rsidR="00977C8F" w:rsidRPr="00A15665" w:rsidRDefault="00977C8F" w:rsidP="009A21B8">
            <w:pPr>
              <w:jc w:val="center"/>
              <w:rPr>
                <w:rFonts w:ascii="Candara" w:hAnsi="Candara"/>
                <w:b w:val="0"/>
                <w:sz w:val="24"/>
                <w:szCs w:val="24"/>
              </w:rPr>
            </w:pPr>
            <w:r w:rsidRPr="00A15665">
              <w:rPr>
                <w:rFonts w:ascii="Candara" w:hAnsi="Candara"/>
                <w:sz w:val="24"/>
                <w:szCs w:val="24"/>
              </w:rPr>
              <w:t>DESCO</w:t>
            </w:r>
          </w:p>
        </w:tc>
        <w:tc>
          <w:tcPr>
            <w:tcW w:w="1543" w:type="dxa"/>
          </w:tcPr>
          <w:p w:rsidR="00977C8F" w:rsidRDefault="00977C8F" w:rsidP="009A21B8">
            <w:pPr>
              <w:jc w:val="center"/>
              <w:cnfStyle w:val="000000000000"/>
              <w:rPr>
                <w:rFonts w:ascii="Candara" w:hAnsi="Candara"/>
                <w:sz w:val="24"/>
                <w:szCs w:val="24"/>
              </w:rPr>
            </w:pPr>
            <w:r>
              <w:rPr>
                <w:rFonts w:ascii="Candara" w:hAnsi="Candara"/>
                <w:sz w:val="24"/>
                <w:szCs w:val="24"/>
              </w:rPr>
              <w:t>53%</w:t>
            </w:r>
          </w:p>
        </w:tc>
        <w:tc>
          <w:tcPr>
            <w:tcW w:w="1543" w:type="dxa"/>
          </w:tcPr>
          <w:p w:rsidR="00977C8F" w:rsidRDefault="00977C8F" w:rsidP="009A21B8">
            <w:pPr>
              <w:jc w:val="center"/>
              <w:cnfStyle w:val="000000000000"/>
              <w:rPr>
                <w:rFonts w:ascii="Candara" w:hAnsi="Candara"/>
                <w:sz w:val="24"/>
                <w:szCs w:val="24"/>
              </w:rPr>
            </w:pPr>
            <w:r>
              <w:rPr>
                <w:rFonts w:ascii="Candara" w:hAnsi="Candara"/>
                <w:sz w:val="24"/>
                <w:szCs w:val="24"/>
              </w:rPr>
              <w:t>79%</w:t>
            </w:r>
          </w:p>
        </w:tc>
        <w:tc>
          <w:tcPr>
            <w:tcW w:w="1544" w:type="dxa"/>
          </w:tcPr>
          <w:p w:rsidR="00977C8F" w:rsidRDefault="00977C8F" w:rsidP="009A21B8">
            <w:pPr>
              <w:jc w:val="center"/>
              <w:cnfStyle w:val="000000000000"/>
              <w:rPr>
                <w:rFonts w:ascii="Candara" w:hAnsi="Candara"/>
                <w:sz w:val="24"/>
                <w:szCs w:val="24"/>
              </w:rPr>
            </w:pPr>
            <w:r>
              <w:rPr>
                <w:rFonts w:ascii="Candara" w:hAnsi="Candara"/>
                <w:sz w:val="24"/>
                <w:szCs w:val="24"/>
              </w:rPr>
              <w:t>76%</w:t>
            </w:r>
          </w:p>
        </w:tc>
        <w:tc>
          <w:tcPr>
            <w:tcW w:w="1544" w:type="dxa"/>
          </w:tcPr>
          <w:p w:rsidR="00977C8F" w:rsidRDefault="00977C8F" w:rsidP="009A21B8">
            <w:pPr>
              <w:jc w:val="center"/>
              <w:cnfStyle w:val="000000000000"/>
              <w:rPr>
                <w:rFonts w:ascii="Candara" w:hAnsi="Candara"/>
                <w:sz w:val="24"/>
                <w:szCs w:val="24"/>
              </w:rPr>
            </w:pPr>
            <w:r>
              <w:rPr>
                <w:rFonts w:ascii="Candara" w:hAnsi="Candara"/>
                <w:sz w:val="24"/>
                <w:szCs w:val="24"/>
              </w:rPr>
              <w:t>75%</w:t>
            </w:r>
          </w:p>
        </w:tc>
        <w:tc>
          <w:tcPr>
            <w:tcW w:w="1544" w:type="dxa"/>
          </w:tcPr>
          <w:p w:rsidR="00977C8F" w:rsidRDefault="00977C8F" w:rsidP="009A21B8">
            <w:pPr>
              <w:jc w:val="center"/>
              <w:cnfStyle w:val="000000000000"/>
              <w:rPr>
                <w:rFonts w:ascii="Candara" w:hAnsi="Candara"/>
                <w:sz w:val="24"/>
                <w:szCs w:val="24"/>
              </w:rPr>
            </w:pPr>
            <w:r>
              <w:rPr>
                <w:rFonts w:ascii="Candara" w:hAnsi="Candara"/>
                <w:sz w:val="24"/>
                <w:szCs w:val="24"/>
              </w:rPr>
              <w:t>69%</w:t>
            </w:r>
          </w:p>
        </w:tc>
      </w:tr>
    </w:tbl>
    <w:p w:rsidR="004444A5" w:rsidRDefault="00754AD3" w:rsidP="00977C8F">
      <w:pPr>
        <w:spacing w:line="360" w:lineRule="auto"/>
        <w:jc w:val="both"/>
        <w:rPr>
          <w:rFonts w:ascii="Times New Roman" w:hAnsi="Times New Roman"/>
        </w:rPr>
      </w:pPr>
      <w:r>
        <w:rPr>
          <w:rFonts w:ascii="Times New Roman" w:hAnsi="Times New Roman"/>
          <w:noProof/>
        </w:rPr>
        <w:drawing>
          <wp:anchor distT="0" distB="0" distL="114300" distR="114300" simplePos="0" relativeHeight="251700224" behindDoc="1" locked="0" layoutInCell="1" allowOverlap="1">
            <wp:simplePos x="0" y="0"/>
            <wp:positionH relativeFrom="column">
              <wp:posOffset>688340</wp:posOffset>
            </wp:positionH>
            <wp:positionV relativeFrom="paragraph">
              <wp:posOffset>158750</wp:posOffset>
            </wp:positionV>
            <wp:extent cx="4579620" cy="2338705"/>
            <wp:effectExtent l="19050" t="0" r="11430" b="4445"/>
            <wp:wrapNone/>
            <wp:docPr id="1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p>
    <w:p w:rsidR="004444A5" w:rsidRPr="004444A5" w:rsidRDefault="004444A5" w:rsidP="004444A5">
      <w:pPr>
        <w:rPr>
          <w:rFonts w:ascii="Times New Roman" w:hAnsi="Times New Roman"/>
        </w:rPr>
      </w:pPr>
    </w:p>
    <w:p w:rsidR="004444A5" w:rsidRPr="004444A5" w:rsidRDefault="004444A5" w:rsidP="004444A5">
      <w:pPr>
        <w:rPr>
          <w:rFonts w:ascii="Times New Roman" w:hAnsi="Times New Roman"/>
        </w:rPr>
      </w:pPr>
    </w:p>
    <w:p w:rsidR="004444A5" w:rsidRPr="004444A5" w:rsidRDefault="004444A5" w:rsidP="004444A5">
      <w:pPr>
        <w:rPr>
          <w:rFonts w:ascii="Times New Roman" w:hAnsi="Times New Roman"/>
        </w:rPr>
      </w:pPr>
    </w:p>
    <w:p w:rsidR="004444A5" w:rsidRPr="004444A5" w:rsidRDefault="004444A5" w:rsidP="004444A5">
      <w:pPr>
        <w:rPr>
          <w:rFonts w:ascii="Times New Roman" w:hAnsi="Times New Roman"/>
        </w:rPr>
      </w:pPr>
    </w:p>
    <w:p w:rsidR="004444A5" w:rsidRPr="004444A5" w:rsidRDefault="004444A5" w:rsidP="004444A5">
      <w:pPr>
        <w:rPr>
          <w:rFonts w:ascii="Times New Roman" w:hAnsi="Times New Roman"/>
        </w:rPr>
      </w:pPr>
    </w:p>
    <w:p w:rsidR="004444A5" w:rsidRPr="004444A5" w:rsidRDefault="004444A5" w:rsidP="004444A5">
      <w:pPr>
        <w:rPr>
          <w:rFonts w:ascii="Times New Roman" w:hAnsi="Times New Roman"/>
        </w:rPr>
      </w:pPr>
    </w:p>
    <w:p w:rsidR="00977C8F" w:rsidRDefault="00F65042" w:rsidP="004444A5">
      <w:pPr>
        <w:rPr>
          <w:rFonts w:ascii="Times New Roman" w:hAnsi="Times New Roman"/>
        </w:rPr>
      </w:pPr>
      <w:r>
        <w:rPr>
          <w:rFonts w:ascii="Times New Roman" w:hAnsi="Times New Roman"/>
          <w:noProof/>
        </w:rPr>
        <w:pict>
          <v:shape id="_x0000_s1047" type="#_x0000_t202" style="position:absolute;margin-left:36.85pt;margin-top:21.3pt;width:386.2pt;height:22.25pt;z-index:251701248;mso-width-relative:margin;mso-height-relative:margin" stroked="f">
            <v:textbox>
              <w:txbxContent>
                <w:p w:rsidR="00B41F01" w:rsidRDefault="00B41F01" w:rsidP="00A1227D">
                  <w:pPr>
                    <w:jc w:val="center"/>
                  </w:pPr>
                  <w:r>
                    <w:t>Figure -18: Debt Ratio of PGCB and DESCO for the years 2005-2009</w:t>
                  </w:r>
                </w:p>
              </w:txbxContent>
            </v:textbox>
          </v:shape>
        </w:pict>
      </w:r>
    </w:p>
    <w:p w:rsidR="004444A5" w:rsidRDefault="004444A5" w:rsidP="004444A5">
      <w:pPr>
        <w:rPr>
          <w:rFonts w:ascii="Times New Roman" w:hAnsi="Times New Roman"/>
        </w:rPr>
      </w:pPr>
    </w:p>
    <w:p w:rsidR="004444A5" w:rsidRDefault="004444A5" w:rsidP="004444A5">
      <w:pPr>
        <w:spacing w:line="360" w:lineRule="auto"/>
        <w:jc w:val="both"/>
        <w:rPr>
          <w:rFonts w:ascii="Candara" w:hAnsi="Candara"/>
          <w:sz w:val="24"/>
          <w:szCs w:val="24"/>
        </w:rPr>
      </w:pPr>
      <w:r w:rsidRPr="004444A5">
        <w:rPr>
          <w:rFonts w:ascii="Candara" w:hAnsi="Candara"/>
          <w:sz w:val="24"/>
          <w:szCs w:val="24"/>
        </w:rPr>
        <w:lastRenderedPageBreak/>
        <w:t>Debt ratio is decreasin</w:t>
      </w:r>
      <w:r>
        <w:rPr>
          <w:rFonts w:ascii="Candara" w:hAnsi="Candara"/>
          <w:sz w:val="24"/>
          <w:szCs w:val="24"/>
        </w:rPr>
        <w:t xml:space="preserve">g for PGCB over the years. Though DESCO has a lower Debt ratio but it is nearly same in 2006, 2007 and 2008. But declining debt ratio is good news for PGCB because lower the debt ratio </w:t>
      </w:r>
      <w:r w:rsidRPr="004444A5">
        <w:rPr>
          <w:rFonts w:ascii="Candara" w:hAnsi="Candara"/>
          <w:sz w:val="24"/>
          <w:szCs w:val="24"/>
        </w:rPr>
        <w:t xml:space="preserve">creditor’s </w:t>
      </w:r>
      <w:r w:rsidR="00E95023" w:rsidRPr="004444A5">
        <w:rPr>
          <w:rFonts w:ascii="Candara" w:hAnsi="Candara"/>
          <w:sz w:val="24"/>
          <w:szCs w:val="24"/>
        </w:rPr>
        <w:t>losses in the event of liquidation are</w:t>
      </w:r>
      <w:r w:rsidRPr="004444A5">
        <w:rPr>
          <w:rFonts w:ascii="Candara" w:hAnsi="Candara"/>
          <w:sz w:val="24"/>
          <w:szCs w:val="24"/>
        </w:rPr>
        <w:t xml:space="preserve"> safer</w:t>
      </w:r>
      <w:r w:rsidR="00E95023">
        <w:rPr>
          <w:rFonts w:ascii="Candara" w:hAnsi="Candara"/>
          <w:sz w:val="24"/>
          <w:szCs w:val="24"/>
        </w:rPr>
        <w:t>.</w:t>
      </w:r>
    </w:p>
    <w:p w:rsidR="00E95023" w:rsidRPr="00977C8F" w:rsidRDefault="00E95023" w:rsidP="00E95023">
      <w:pPr>
        <w:spacing w:line="360" w:lineRule="auto"/>
        <w:jc w:val="both"/>
        <w:rPr>
          <w:rFonts w:ascii="Candara" w:hAnsi="Candara"/>
          <w:b/>
          <w:sz w:val="28"/>
          <w:szCs w:val="28"/>
        </w:rPr>
      </w:pPr>
      <w:r w:rsidRPr="00977C8F">
        <w:rPr>
          <w:rFonts w:ascii="Candara" w:hAnsi="Candara"/>
          <w:b/>
          <w:sz w:val="28"/>
          <w:szCs w:val="28"/>
        </w:rPr>
        <w:t>4.</w:t>
      </w:r>
      <w:r>
        <w:rPr>
          <w:rFonts w:ascii="Candara" w:hAnsi="Candara"/>
          <w:b/>
          <w:sz w:val="28"/>
          <w:szCs w:val="28"/>
        </w:rPr>
        <w:t>3</w:t>
      </w:r>
      <w:r w:rsidRPr="00977C8F">
        <w:rPr>
          <w:rFonts w:ascii="Candara" w:hAnsi="Candara"/>
          <w:b/>
          <w:sz w:val="28"/>
          <w:szCs w:val="28"/>
        </w:rPr>
        <w:t>.</w:t>
      </w:r>
      <w:r>
        <w:rPr>
          <w:rFonts w:ascii="Candara" w:hAnsi="Candara"/>
          <w:b/>
          <w:sz w:val="28"/>
          <w:szCs w:val="28"/>
        </w:rPr>
        <w:t>2</w:t>
      </w:r>
      <w:r w:rsidRPr="00977C8F">
        <w:rPr>
          <w:rFonts w:ascii="Candara" w:hAnsi="Candara"/>
          <w:b/>
          <w:sz w:val="28"/>
          <w:szCs w:val="28"/>
        </w:rPr>
        <w:t xml:space="preserve"> </w:t>
      </w:r>
      <w:r w:rsidRPr="00977C8F">
        <w:rPr>
          <w:rFonts w:ascii="Candara" w:hAnsi="Candara"/>
          <w:b/>
          <w:sz w:val="28"/>
          <w:szCs w:val="28"/>
        </w:rPr>
        <w:tab/>
      </w:r>
      <w:r w:rsidR="00E52659">
        <w:rPr>
          <w:rFonts w:ascii="Candara" w:hAnsi="Candara"/>
          <w:b/>
          <w:sz w:val="28"/>
          <w:szCs w:val="28"/>
        </w:rPr>
        <w:t>Times Interest Earned (TIE)</w:t>
      </w:r>
      <w:r w:rsidRPr="00977C8F">
        <w:rPr>
          <w:rFonts w:ascii="Candara" w:hAnsi="Candara"/>
          <w:b/>
          <w:sz w:val="28"/>
          <w:szCs w:val="28"/>
        </w:rPr>
        <w:t xml:space="preserve"> Ratio:</w:t>
      </w:r>
    </w:p>
    <w:p w:rsidR="00E52659" w:rsidRPr="00E52659" w:rsidRDefault="00E52659" w:rsidP="00E52659">
      <w:pPr>
        <w:spacing w:line="360" w:lineRule="auto"/>
        <w:jc w:val="both"/>
        <w:rPr>
          <w:rFonts w:ascii="Candara" w:hAnsi="Candara"/>
          <w:sz w:val="24"/>
          <w:szCs w:val="24"/>
        </w:rPr>
      </w:pPr>
      <w:r w:rsidRPr="00E52659">
        <w:rPr>
          <w:rFonts w:ascii="Candara" w:hAnsi="Candara"/>
          <w:sz w:val="24"/>
          <w:szCs w:val="24"/>
        </w:rPr>
        <w:t>The TIE ratio measures the extent to which earnings before interest and taxes (EBIT), also called operating income, can decline before the firm is unable to meet its annual interest cost. Failure to meet this obligation can bring legal action by the firm’s creditor, possibly resulting in bankruptcy. The TIE ratio is computed by dividing earning before interest and taxes (EBIT) by interest charges. It measures the ability of the firm to meet its annual interest payments. The TIE ratio is calculated as follows:</w:t>
      </w:r>
    </w:p>
    <w:p w:rsidR="00E52659" w:rsidRPr="001B1A1D" w:rsidRDefault="00E52659" w:rsidP="00E52659">
      <w:pPr>
        <w:spacing w:line="360" w:lineRule="auto"/>
        <w:jc w:val="both"/>
        <w:rPr>
          <w:rFonts w:ascii="Candara" w:hAnsi="Candara"/>
          <w:b/>
          <w:color w:val="5F497A" w:themeColor="accent4" w:themeShade="BF"/>
          <w:sz w:val="24"/>
          <w:szCs w:val="24"/>
        </w:rPr>
      </w:pPr>
      <w:r w:rsidRPr="001B1A1D">
        <w:rPr>
          <w:rFonts w:ascii="Candara" w:hAnsi="Candara"/>
          <w:b/>
          <w:color w:val="5F497A" w:themeColor="accent4" w:themeShade="BF"/>
          <w:sz w:val="24"/>
          <w:szCs w:val="24"/>
        </w:rPr>
        <w:t>Time interest earned ratio = EBIT/ Interest charges</w:t>
      </w:r>
    </w:p>
    <w:p w:rsidR="00E52659" w:rsidRPr="00E52659" w:rsidRDefault="00E52659" w:rsidP="00E52659">
      <w:pPr>
        <w:spacing w:line="360" w:lineRule="auto"/>
        <w:jc w:val="both"/>
        <w:rPr>
          <w:rFonts w:ascii="Candara" w:hAnsi="Candara"/>
          <w:sz w:val="24"/>
          <w:szCs w:val="24"/>
        </w:rPr>
      </w:pPr>
      <w:r w:rsidRPr="00E52659">
        <w:rPr>
          <w:rFonts w:ascii="Candara" w:hAnsi="Candara"/>
          <w:sz w:val="24"/>
          <w:szCs w:val="24"/>
        </w:rPr>
        <w:t>The following table shows the times interest ratio data of the 2 companies-</w:t>
      </w:r>
    </w:p>
    <w:tbl>
      <w:tblPr>
        <w:tblStyle w:val="MediumShading2-Accent1"/>
        <w:tblW w:w="9261" w:type="dxa"/>
        <w:tblLook w:val="04A0"/>
      </w:tblPr>
      <w:tblGrid>
        <w:gridCol w:w="1543"/>
        <w:gridCol w:w="1543"/>
        <w:gridCol w:w="1543"/>
        <w:gridCol w:w="1544"/>
        <w:gridCol w:w="1544"/>
        <w:gridCol w:w="1544"/>
      </w:tblGrid>
      <w:tr w:rsidR="00027D69" w:rsidTr="001B1A1D">
        <w:trPr>
          <w:cnfStyle w:val="100000000000"/>
          <w:trHeight w:val="374"/>
        </w:trPr>
        <w:tc>
          <w:tcPr>
            <w:cnfStyle w:val="001000000100"/>
            <w:tcW w:w="1543" w:type="dxa"/>
          </w:tcPr>
          <w:p w:rsidR="00027D69" w:rsidRPr="00A15665" w:rsidRDefault="00027D69" w:rsidP="009A21B8">
            <w:pPr>
              <w:jc w:val="center"/>
              <w:rPr>
                <w:rFonts w:ascii="Candara" w:hAnsi="Candara"/>
                <w:b w:val="0"/>
                <w:sz w:val="24"/>
                <w:szCs w:val="24"/>
              </w:rPr>
            </w:pPr>
            <w:r w:rsidRPr="00A15665">
              <w:rPr>
                <w:rFonts w:ascii="Candara" w:hAnsi="Candara"/>
                <w:sz w:val="24"/>
                <w:szCs w:val="24"/>
              </w:rPr>
              <w:t>Company</w:t>
            </w:r>
          </w:p>
        </w:tc>
        <w:tc>
          <w:tcPr>
            <w:tcW w:w="1543" w:type="dxa"/>
          </w:tcPr>
          <w:p w:rsidR="00027D69" w:rsidRPr="00A15665" w:rsidRDefault="00027D69" w:rsidP="009A21B8">
            <w:pPr>
              <w:jc w:val="center"/>
              <w:cnfStyle w:val="100000000000"/>
              <w:rPr>
                <w:rFonts w:ascii="Candara" w:hAnsi="Candara"/>
                <w:b w:val="0"/>
                <w:sz w:val="24"/>
                <w:szCs w:val="24"/>
              </w:rPr>
            </w:pPr>
            <w:r w:rsidRPr="00A15665">
              <w:rPr>
                <w:rFonts w:ascii="Candara" w:hAnsi="Candara"/>
                <w:sz w:val="24"/>
                <w:szCs w:val="24"/>
              </w:rPr>
              <w:t>2005</w:t>
            </w:r>
          </w:p>
        </w:tc>
        <w:tc>
          <w:tcPr>
            <w:tcW w:w="1543" w:type="dxa"/>
          </w:tcPr>
          <w:p w:rsidR="00027D69" w:rsidRPr="00A15665" w:rsidRDefault="00027D69" w:rsidP="009A21B8">
            <w:pPr>
              <w:jc w:val="center"/>
              <w:cnfStyle w:val="100000000000"/>
              <w:rPr>
                <w:rFonts w:ascii="Candara" w:hAnsi="Candara"/>
                <w:b w:val="0"/>
                <w:sz w:val="24"/>
                <w:szCs w:val="24"/>
              </w:rPr>
            </w:pPr>
            <w:r w:rsidRPr="00A15665">
              <w:rPr>
                <w:rFonts w:ascii="Candara" w:hAnsi="Candara"/>
                <w:sz w:val="24"/>
                <w:szCs w:val="24"/>
              </w:rPr>
              <w:t>2006</w:t>
            </w:r>
          </w:p>
        </w:tc>
        <w:tc>
          <w:tcPr>
            <w:tcW w:w="1544" w:type="dxa"/>
          </w:tcPr>
          <w:p w:rsidR="00027D69" w:rsidRPr="00A15665" w:rsidRDefault="00027D69" w:rsidP="009A21B8">
            <w:pPr>
              <w:jc w:val="center"/>
              <w:cnfStyle w:val="100000000000"/>
              <w:rPr>
                <w:rFonts w:ascii="Candara" w:hAnsi="Candara"/>
                <w:b w:val="0"/>
                <w:sz w:val="24"/>
                <w:szCs w:val="24"/>
              </w:rPr>
            </w:pPr>
            <w:r w:rsidRPr="00A15665">
              <w:rPr>
                <w:rFonts w:ascii="Candara" w:hAnsi="Candara"/>
                <w:sz w:val="24"/>
                <w:szCs w:val="24"/>
              </w:rPr>
              <w:t>2007</w:t>
            </w:r>
          </w:p>
        </w:tc>
        <w:tc>
          <w:tcPr>
            <w:tcW w:w="1544" w:type="dxa"/>
          </w:tcPr>
          <w:p w:rsidR="00027D69" w:rsidRPr="00A15665" w:rsidRDefault="00027D69" w:rsidP="009A21B8">
            <w:pPr>
              <w:jc w:val="center"/>
              <w:cnfStyle w:val="100000000000"/>
              <w:rPr>
                <w:rFonts w:ascii="Candara" w:hAnsi="Candara"/>
                <w:b w:val="0"/>
                <w:sz w:val="24"/>
                <w:szCs w:val="24"/>
              </w:rPr>
            </w:pPr>
            <w:r w:rsidRPr="00A15665">
              <w:rPr>
                <w:rFonts w:ascii="Candara" w:hAnsi="Candara"/>
                <w:sz w:val="24"/>
                <w:szCs w:val="24"/>
              </w:rPr>
              <w:t>2008</w:t>
            </w:r>
          </w:p>
        </w:tc>
        <w:tc>
          <w:tcPr>
            <w:tcW w:w="1544" w:type="dxa"/>
          </w:tcPr>
          <w:p w:rsidR="00027D69" w:rsidRPr="00A15665" w:rsidRDefault="00027D69" w:rsidP="009A21B8">
            <w:pPr>
              <w:jc w:val="center"/>
              <w:cnfStyle w:val="100000000000"/>
              <w:rPr>
                <w:rFonts w:ascii="Candara" w:hAnsi="Candara"/>
                <w:b w:val="0"/>
                <w:sz w:val="24"/>
                <w:szCs w:val="24"/>
              </w:rPr>
            </w:pPr>
            <w:r w:rsidRPr="00A15665">
              <w:rPr>
                <w:rFonts w:ascii="Candara" w:hAnsi="Candara"/>
                <w:sz w:val="24"/>
                <w:szCs w:val="24"/>
              </w:rPr>
              <w:t>2009</w:t>
            </w:r>
          </w:p>
        </w:tc>
      </w:tr>
      <w:tr w:rsidR="00027D69" w:rsidTr="001B1A1D">
        <w:trPr>
          <w:cnfStyle w:val="000000100000"/>
          <w:trHeight w:val="374"/>
        </w:trPr>
        <w:tc>
          <w:tcPr>
            <w:cnfStyle w:val="001000000000"/>
            <w:tcW w:w="1543" w:type="dxa"/>
          </w:tcPr>
          <w:p w:rsidR="00027D69" w:rsidRPr="00A15665" w:rsidRDefault="00027D69" w:rsidP="009A21B8">
            <w:pPr>
              <w:jc w:val="center"/>
              <w:rPr>
                <w:rFonts w:ascii="Candara" w:hAnsi="Candara"/>
                <w:b w:val="0"/>
                <w:sz w:val="24"/>
                <w:szCs w:val="24"/>
              </w:rPr>
            </w:pPr>
            <w:r w:rsidRPr="00A15665">
              <w:rPr>
                <w:rFonts w:ascii="Candara" w:hAnsi="Candara"/>
                <w:sz w:val="24"/>
                <w:szCs w:val="24"/>
              </w:rPr>
              <w:t>PGCB</w:t>
            </w:r>
          </w:p>
        </w:tc>
        <w:tc>
          <w:tcPr>
            <w:tcW w:w="1543" w:type="dxa"/>
          </w:tcPr>
          <w:p w:rsidR="00027D69" w:rsidRDefault="00027D69" w:rsidP="009A21B8">
            <w:pPr>
              <w:jc w:val="center"/>
              <w:cnfStyle w:val="000000100000"/>
              <w:rPr>
                <w:rFonts w:ascii="Candara" w:hAnsi="Candara"/>
                <w:sz w:val="24"/>
                <w:szCs w:val="24"/>
              </w:rPr>
            </w:pPr>
            <w:r>
              <w:rPr>
                <w:rFonts w:ascii="Candara" w:hAnsi="Candara"/>
                <w:sz w:val="24"/>
                <w:szCs w:val="24"/>
              </w:rPr>
              <w:t>1.22</w:t>
            </w:r>
          </w:p>
        </w:tc>
        <w:tc>
          <w:tcPr>
            <w:tcW w:w="1543" w:type="dxa"/>
          </w:tcPr>
          <w:p w:rsidR="00027D69" w:rsidRDefault="00027D69" w:rsidP="009A21B8">
            <w:pPr>
              <w:jc w:val="center"/>
              <w:cnfStyle w:val="000000100000"/>
              <w:rPr>
                <w:rFonts w:ascii="Candara" w:hAnsi="Candara"/>
                <w:sz w:val="24"/>
                <w:szCs w:val="24"/>
              </w:rPr>
            </w:pPr>
            <w:r>
              <w:rPr>
                <w:rFonts w:ascii="Candara" w:hAnsi="Candara"/>
                <w:sz w:val="24"/>
                <w:szCs w:val="24"/>
              </w:rPr>
              <w:t>1.62</w:t>
            </w:r>
          </w:p>
        </w:tc>
        <w:tc>
          <w:tcPr>
            <w:tcW w:w="1544" w:type="dxa"/>
          </w:tcPr>
          <w:p w:rsidR="00027D69" w:rsidRDefault="00027D69" w:rsidP="009A21B8">
            <w:pPr>
              <w:jc w:val="center"/>
              <w:cnfStyle w:val="000000100000"/>
              <w:rPr>
                <w:rFonts w:ascii="Candara" w:hAnsi="Candara"/>
                <w:sz w:val="24"/>
                <w:szCs w:val="24"/>
              </w:rPr>
            </w:pPr>
            <w:r>
              <w:rPr>
                <w:rFonts w:ascii="Candara" w:hAnsi="Candara"/>
                <w:sz w:val="24"/>
                <w:szCs w:val="24"/>
              </w:rPr>
              <w:t>2.57</w:t>
            </w:r>
          </w:p>
        </w:tc>
        <w:tc>
          <w:tcPr>
            <w:tcW w:w="1544" w:type="dxa"/>
          </w:tcPr>
          <w:p w:rsidR="00027D69" w:rsidRDefault="00027D69" w:rsidP="009A21B8">
            <w:pPr>
              <w:jc w:val="center"/>
              <w:cnfStyle w:val="000000100000"/>
              <w:rPr>
                <w:rFonts w:ascii="Candara" w:hAnsi="Candara"/>
                <w:sz w:val="24"/>
                <w:szCs w:val="24"/>
              </w:rPr>
            </w:pPr>
            <w:r>
              <w:rPr>
                <w:rFonts w:ascii="Candara" w:hAnsi="Candara"/>
                <w:sz w:val="24"/>
                <w:szCs w:val="24"/>
              </w:rPr>
              <w:t>3.27</w:t>
            </w:r>
          </w:p>
        </w:tc>
        <w:tc>
          <w:tcPr>
            <w:tcW w:w="1544" w:type="dxa"/>
          </w:tcPr>
          <w:p w:rsidR="00027D69" w:rsidRDefault="00027D69" w:rsidP="009A21B8">
            <w:pPr>
              <w:jc w:val="center"/>
              <w:cnfStyle w:val="000000100000"/>
              <w:rPr>
                <w:rFonts w:ascii="Candara" w:hAnsi="Candara"/>
                <w:sz w:val="24"/>
                <w:szCs w:val="24"/>
              </w:rPr>
            </w:pPr>
            <w:r>
              <w:rPr>
                <w:rFonts w:ascii="Candara" w:hAnsi="Candara"/>
                <w:sz w:val="24"/>
                <w:szCs w:val="24"/>
              </w:rPr>
              <w:t>2.76</w:t>
            </w:r>
          </w:p>
        </w:tc>
      </w:tr>
      <w:tr w:rsidR="00027D69" w:rsidTr="001B1A1D">
        <w:trPr>
          <w:trHeight w:val="374"/>
        </w:trPr>
        <w:tc>
          <w:tcPr>
            <w:cnfStyle w:val="001000000000"/>
            <w:tcW w:w="1543" w:type="dxa"/>
          </w:tcPr>
          <w:p w:rsidR="00027D69" w:rsidRPr="00A15665" w:rsidRDefault="00027D69" w:rsidP="009A21B8">
            <w:pPr>
              <w:jc w:val="center"/>
              <w:rPr>
                <w:rFonts w:ascii="Candara" w:hAnsi="Candara"/>
                <w:b w:val="0"/>
                <w:sz w:val="24"/>
                <w:szCs w:val="24"/>
              </w:rPr>
            </w:pPr>
            <w:r w:rsidRPr="00A15665">
              <w:rPr>
                <w:rFonts w:ascii="Candara" w:hAnsi="Candara"/>
                <w:sz w:val="24"/>
                <w:szCs w:val="24"/>
              </w:rPr>
              <w:t>DESCO</w:t>
            </w:r>
          </w:p>
        </w:tc>
        <w:tc>
          <w:tcPr>
            <w:tcW w:w="1543" w:type="dxa"/>
          </w:tcPr>
          <w:p w:rsidR="00027D69" w:rsidRDefault="00027D69" w:rsidP="009A21B8">
            <w:pPr>
              <w:jc w:val="center"/>
              <w:cnfStyle w:val="000000000000"/>
              <w:rPr>
                <w:rFonts w:ascii="Candara" w:hAnsi="Candara"/>
                <w:sz w:val="24"/>
                <w:szCs w:val="24"/>
              </w:rPr>
            </w:pPr>
            <w:r>
              <w:rPr>
                <w:rFonts w:ascii="Candara" w:hAnsi="Candara"/>
                <w:sz w:val="24"/>
                <w:szCs w:val="24"/>
              </w:rPr>
              <w:t>4.69</w:t>
            </w:r>
          </w:p>
        </w:tc>
        <w:tc>
          <w:tcPr>
            <w:tcW w:w="1543" w:type="dxa"/>
          </w:tcPr>
          <w:p w:rsidR="00027D69" w:rsidRDefault="00027D69" w:rsidP="009A21B8">
            <w:pPr>
              <w:jc w:val="center"/>
              <w:cnfStyle w:val="000000000000"/>
              <w:rPr>
                <w:rFonts w:ascii="Candara" w:hAnsi="Candara"/>
                <w:sz w:val="24"/>
                <w:szCs w:val="24"/>
              </w:rPr>
            </w:pPr>
            <w:r>
              <w:rPr>
                <w:rFonts w:ascii="Candara" w:hAnsi="Candara"/>
                <w:sz w:val="24"/>
                <w:szCs w:val="24"/>
              </w:rPr>
              <w:t>6.17</w:t>
            </w:r>
          </w:p>
        </w:tc>
        <w:tc>
          <w:tcPr>
            <w:tcW w:w="1544" w:type="dxa"/>
          </w:tcPr>
          <w:p w:rsidR="00027D69" w:rsidRDefault="00027D69" w:rsidP="009A21B8">
            <w:pPr>
              <w:jc w:val="center"/>
              <w:cnfStyle w:val="000000000000"/>
              <w:rPr>
                <w:rFonts w:ascii="Candara" w:hAnsi="Candara"/>
                <w:sz w:val="24"/>
                <w:szCs w:val="24"/>
              </w:rPr>
            </w:pPr>
            <w:r>
              <w:rPr>
                <w:rFonts w:ascii="Candara" w:hAnsi="Candara"/>
                <w:sz w:val="24"/>
                <w:szCs w:val="24"/>
              </w:rPr>
              <w:t>5.44</w:t>
            </w:r>
          </w:p>
        </w:tc>
        <w:tc>
          <w:tcPr>
            <w:tcW w:w="1544" w:type="dxa"/>
          </w:tcPr>
          <w:p w:rsidR="00027D69" w:rsidRDefault="00027D69" w:rsidP="009A21B8">
            <w:pPr>
              <w:jc w:val="center"/>
              <w:cnfStyle w:val="000000000000"/>
              <w:rPr>
                <w:rFonts w:ascii="Candara" w:hAnsi="Candara"/>
                <w:sz w:val="24"/>
                <w:szCs w:val="24"/>
              </w:rPr>
            </w:pPr>
            <w:r>
              <w:rPr>
                <w:rFonts w:ascii="Candara" w:hAnsi="Candara"/>
                <w:sz w:val="24"/>
                <w:szCs w:val="24"/>
              </w:rPr>
              <w:t>9.10</w:t>
            </w:r>
          </w:p>
        </w:tc>
        <w:tc>
          <w:tcPr>
            <w:tcW w:w="1544" w:type="dxa"/>
          </w:tcPr>
          <w:p w:rsidR="00027D69" w:rsidRDefault="00027D69" w:rsidP="009A21B8">
            <w:pPr>
              <w:jc w:val="center"/>
              <w:cnfStyle w:val="000000000000"/>
              <w:rPr>
                <w:rFonts w:ascii="Candara" w:hAnsi="Candara"/>
                <w:sz w:val="24"/>
                <w:szCs w:val="24"/>
              </w:rPr>
            </w:pPr>
            <w:r>
              <w:rPr>
                <w:rFonts w:ascii="Candara" w:hAnsi="Candara"/>
                <w:sz w:val="24"/>
                <w:szCs w:val="24"/>
              </w:rPr>
              <w:t>13.6</w:t>
            </w:r>
          </w:p>
        </w:tc>
      </w:tr>
    </w:tbl>
    <w:p w:rsidR="00E95023" w:rsidRDefault="00E95023" w:rsidP="004444A5">
      <w:pPr>
        <w:spacing w:line="360" w:lineRule="auto"/>
        <w:jc w:val="both"/>
        <w:rPr>
          <w:rFonts w:ascii="Candara" w:hAnsi="Candara"/>
          <w:sz w:val="24"/>
          <w:szCs w:val="24"/>
        </w:rPr>
      </w:pPr>
    </w:p>
    <w:p w:rsidR="00E43668" w:rsidRDefault="00F65042" w:rsidP="004444A5">
      <w:pPr>
        <w:spacing w:line="360" w:lineRule="auto"/>
        <w:jc w:val="both"/>
        <w:rPr>
          <w:rFonts w:ascii="Candara" w:hAnsi="Candara"/>
          <w:sz w:val="24"/>
          <w:szCs w:val="24"/>
        </w:rPr>
      </w:pPr>
      <w:r>
        <w:rPr>
          <w:rFonts w:ascii="Candara" w:hAnsi="Candara"/>
          <w:noProof/>
          <w:sz w:val="24"/>
          <w:szCs w:val="24"/>
        </w:rPr>
        <w:pict>
          <v:shape id="_x0000_s1048" type="#_x0000_t202" style="position:absolute;left:0;text-align:left;margin-left:22.9pt;margin-top:228.65pt;width:386.2pt;height:22.25pt;z-index:251703296;mso-width-relative:margin;mso-height-relative:margin" stroked="f">
            <v:textbox>
              <w:txbxContent>
                <w:p w:rsidR="00B41F01" w:rsidRDefault="00B41F01" w:rsidP="00027D69">
                  <w:pPr>
                    <w:jc w:val="center"/>
                  </w:pPr>
                  <w:r>
                    <w:t>Figure -19: TIE Ratio of PGCB and DESCO for the years 2005-2009</w:t>
                  </w:r>
                </w:p>
              </w:txbxContent>
            </v:textbox>
          </v:shape>
        </w:pict>
      </w:r>
      <w:r w:rsidR="00027D69" w:rsidRPr="00027D69">
        <w:rPr>
          <w:rFonts w:ascii="Candara" w:hAnsi="Candara"/>
          <w:noProof/>
          <w:sz w:val="24"/>
          <w:szCs w:val="24"/>
        </w:rPr>
        <w:drawing>
          <wp:anchor distT="0" distB="0" distL="114300" distR="114300" simplePos="0" relativeHeight="251702272" behindDoc="1" locked="0" layoutInCell="1" allowOverlap="1">
            <wp:simplePos x="0" y="0"/>
            <wp:positionH relativeFrom="column">
              <wp:posOffset>508147</wp:posOffset>
            </wp:positionH>
            <wp:positionV relativeFrom="paragraph">
              <wp:posOffset>1196</wp:posOffset>
            </wp:positionV>
            <wp:extent cx="4580875" cy="2743200"/>
            <wp:effectExtent l="19050" t="0" r="10175" b="0"/>
            <wp:wrapNone/>
            <wp:docPr id="1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E43668" w:rsidRPr="00E43668" w:rsidRDefault="00E43668" w:rsidP="00E43668">
      <w:pPr>
        <w:rPr>
          <w:rFonts w:ascii="Candara" w:hAnsi="Candara"/>
          <w:sz w:val="24"/>
          <w:szCs w:val="24"/>
        </w:rPr>
      </w:pPr>
    </w:p>
    <w:p w:rsidR="00E43668" w:rsidRPr="00E43668" w:rsidRDefault="00E43668" w:rsidP="00E43668">
      <w:pPr>
        <w:rPr>
          <w:rFonts w:ascii="Candara" w:hAnsi="Candara"/>
          <w:sz w:val="24"/>
          <w:szCs w:val="24"/>
        </w:rPr>
      </w:pPr>
    </w:p>
    <w:p w:rsidR="00E43668" w:rsidRPr="00E43668" w:rsidRDefault="00E43668" w:rsidP="00E43668">
      <w:pPr>
        <w:rPr>
          <w:rFonts w:ascii="Candara" w:hAnsi="Candara"/>
          <w:sz w:val="24"/>
          <w:szCs w:val="24"/>
        </w:rPr>
      </w:pPr>
    </w:p>
    <w:p w:rsidR="00E43668" w:rsidRPr="00E43668" w:rsidRDefault="00E43668" w:rsidP="00E43668">
      <w:pPr>
        <w:rPr>
          <w:rFonts w:ascii="Candara" w:hAnsi="Candara"/>
          <w:sz w:val="24"/>
          <w:szCs w:val="24"/>
        </w:rPr>
      </w:pPr>
    </w:p>
    <w:p w:rsidR="00E43668" w:rsidRPr="00E43668" w:rsidRDefault="00E43668" w:rsidP="00E43668">
      <w:pPr>
        <w:rPr>
          <w:rFonts w:ascii="Candara" w:hAnsi="Candara"/>
          <w:sz w:val="24"/>
          <w:szCs w:val="24"/>
        </w:rPr>
      </w:pPr>
    </w:p>
    <w:p w:rsidR="00E43668" w:rsidRPr="00E43668" w:rsidRDefault="00E43668" w:rsidP="00E43668">
      <w:pPr>
        <w:rPr>
          <w:rFonts w:ascii="Candara" w:hAnsi="Candara"/>
          <w:sz w:val="24"/>
          <w:szCs w:val="24"/>
        </w:rPr>
      </w:pPr>
    </w:p>
    <w:p w:rsidR="00E43668" w:rsidRPr="00E43668" w:rsidRDefault="00E43668" w:rsidP="00E43668">
      <w:pPr>
        <w:rPr>
          <w:rFonts w:ascii="Candara" w:hAnsi="Candara"/>
          <w:sz w:val="24"/>
          <w:szCs w:val="24"/>
        </w:rPr>
      </w:pPr>
    </w:p>
    <w:p w:rsidR="00E43668" w:rsidRDefault="00E43668" w:rsidP="00E43668">
      <w:pPr>
        <w:rPr>
          <w:rFonts w:ascii="Candara" w:hAnsi="Candara"/>
          <w:sz w:val="24"/>
          <w:szCs w:val="24"/>
        </w:rPr>
      </w:pPr>
    </w:p>
    <w:p w:rsidR="00027D69" w:rsidRDefault="00027D69" w:rsidP="00E43668">
      <w:pPr>
        <w:rPr>
          <w:rFonts w:ascii="Candara" w:hAnsi="Candara"/>
          <w:sz w:val="24"/>
          <w:szCs w:val="24"/>
        </w:rPr>
      </w:pPr>
    </w:p>
    <w:p w:rsidR="00E43668" w:rsidRDefault="00E43668" w:rsidP="00E43668">
      <w:pPr>
        <w:spacing w:line="360" w:lineRule="auto"/>
        <w:jc w:val="both"/>
        <w:rPr>
          <w:rFonts w:ascii="Candara" w:hAnsi="Candara"/>
          <w:sz w:val="24"/>
          <w:szCs w:val="24"/>
        </w:rPr>
      </w:pPr>
      <w:r>
        <w:rPr>
          <w:rFonts w:ascii="Candara" w:hAnsi="Candara"/>
          <w:sz w:val="24"/>
          <w:szCs w:val="24"/>
        </w:rPr>
        <w:lastRenderedPageBreak/>
        <w:t>Over the years DESCO has a strong position in TIE ratio compare to PGCB. But PGCB is improving its TIE ratio from2005 to 2008. In 2009 it is little declined. But the ratio is lower because of its huge investment in fixed asset; there is a huge interest charge against different loan. So this is not a bad news at all.</w:t>
      </w:r>
    </w:p>
    <w:p w:rsidR="00E43668" w:rsidRDefault="00E43668" w:rsidP="00E43668">
      <w:pPr>
        <w:spacing w:line="360" w:lineRule="auto"/>
        <w:rPr>
          <w:rFonts w:ascii="Candara" w:hAnsi="Candara"/>
          <w:b/>
          <w:sz w:val="28"/>
          <w:szCs w:val="28"/>
        </w:rPr>
      </w:pPr>
      <w:r>
        <w:rPr>
          <w:rFonts w:ascii="Candara" w:hAnsi="Candara"/>
          <w:b/>
          <w:sz w:val="28"/>
          <w:szCs w:val="28"/>
        </w:rPr>
        <w:t>4.4</w:t>
      </w:r>
      <w:r>
        <w:rPr>
          <w:rFonts w:ascii="Candara" w:hAnsi="Candara"/>
          <w:b/>
          <w:sz w:val="28"/>
          <w:szCs w:val="28"/>
        </w:rPr>
        <w:tab/>
        <w:t>Profitability Ratio</w:t>
      </w:r>
    </w:p>
    <w:p w:rsidR="00500B63" w:rsidRPr="00500B63" w:rsidRDefault="00500B63" w:rsidP="00500B63">
      <w:pPr>
        <w:spacing w:line="360" w:lineRule="auto"/>
        <w:jc w:val="both"/>
        <w:rPr>
          <w:rFonts w:ascii="Candara" w:hAnsi="Candara"/>
          <w:b/>
          <w:bCs/>
          <w:sz w:val="24"/>
          <w:szCs w:val="24"/>
        </w:rPr>
      </w:pPr>
      <w:r w:rsidRPr="00500B63">
        <w:rPr>
          <w:rFonts w:ascii="Candara" w:hAnsi="Candara"/>
          <w:sz w:val="24"/>
          <w:szCs w:val="24"/>
        </w:rPr>
        <w:t xml:space="preserve">Profitability ratios show the combined effect of liquidity, asset management, and debt management on operating results. It is the net result of a number of policies and decisions. </w:t>
      </w:r>
    </w:p>
    <w:p w:rsidR="00500B63" w:rsidRPr="00500B63" w:rsidRDefault="00500B63" w:rsidP="00500B63">
      <w:pPr>
        <w:spacing w:line="360" w:lineRule="auto"/>
        <w:jc w:val="both"/>
        <w:rPr>
          <w:rFonts w:ascii="Candara" w:hAnsi="Candara"/>
          <w:b/>
          <w:sz w:val="28"/>
          <w:szCs w:val="28"/>
        </w:rPr>
      </w:pPr>
      <w:r w:rsidRPr="00500B63">
        <w:rPr>
          <w:rFonts w:ascii="Candara" w:hAnsi="Candara"/>
          <w:b/>
          <w:sz w:val="28"/>
          <w:szCs w:val="28"/>
        </w:rPr>
        <w:t xml:space="preserve">4.4.1 </w:t>
      </w:r>
      <w:r w:rsidRPr="00500B63">
        <w:rPr>
          <w:rFonts w:ascii="Candara" w:hAnsi="Candara"/>
          <w:b/>
          <w:sz w:val="28"/>
          <w:szCs w:val="28"/>
        </w:rPr>
        <w:tab/>
        <w:t>Profit Margin on Sales:</w:t>
      </w:r>
    </w:p>
    <w:p w:rsidR="00500B63" w:rsidRPr="00500B63" w:rsidRDefault="00500B63" w:rsidP="00500B63">
      <w:pPr>
        <w:spacing w:line="360" w:lineRule="auto"/>
        <w:jc w:val="both"/>
        <w:rPr>
          <w:rFonts w:ascii="Candara" w:hAnsi="Candara"/>
          <w:sz w:val="24"/>
          <w:szCs w:val="24"/>
        </w:rPr>
      </w:pPr>
      <w:r w:rsidRPr="00500B63">
        <w:rPr>
          <w:rFonts w:ascii="Candara" w:hAnsi="Candara"/>
          <w:sz w:val="24"/>
          <w:szCs w:val="24"/>
        </w:rPr>
        <w:t>Profit Margin is the ratio of profitability calculated as net income divided by revenues, or net profits divided by sales. It measures how much out of every dollar of sales a company actually keeps in earnings. Profit margin is very useful when comparing companies in similar industries. A higher profit margin indicates a more profitable company that has better control over its costs compared to its competitors. Profit margin is displayed as a percentage; a 20% profit margin, for example, means the company has a net income of $0.20 for each dollar of sales. It is calculated as follows:</w:t>
      </w:r>
    </w:p>
    <w:p w:rsidR="00500B63" w:rsidRPr="001B1A1D" w:rsidRDefault="00500B63" w:rsidP="00500B63">
      <w:pPr>
        <w:spacing w:line="360" w:lineRule="auto"/>
        <w:jc w:val="center"/>
        <w:rPr>
          <w:rFonts w:ascii="Candara" w:hAnsi="Candara"/>
          <w:b/>
          <w:color w:val="5F497A" w:themeColor="accent4" w:themeShade="BF"/>
          <w:sz w:val="24"/>
          <w:szCs w:val="24"/>
        </w:rPr>
      </w:pPr>
      <w:r w:rsidRPr="001B1A1D">
        <w:rPr>
          <w:rFonts w:ascii="Candara" w:hAnsi="Candara"/>
          <w:b/>
          <w:color w:val="5F497A" w:themeColor="accent4" w:themeShade="BF"/>
          <w:sz w:val="24"/>
          <w:szCs w:val="24"/>
        </w:rPr>
        <w:t>Profit margin on sales = Net Income/ Sales</w:t>
      </w:r>
    </w:p>
    <w:p w:rsidR="00A05E6B" w:rsidRDefault="00A05E6B" w:rsidP="00500B63">
      <w:pPr>
        <w:spacing w:line="360" w:lineRule="auto"/>
        <w:jc w:val="both"/>
        <w:rPr>
          <w:rFonts w:ascii="Candara" w:hAnsi="Candara"/>
          <w:sz w:val="24"/>
          <w:szCs w:val="24"/>
        </w:rPr>
      </w:pPr>
    </w:p>
    <w:p w:rsidR="00A05E6B" w:rsidRDefault="00A05E6B" w:rsidP="00500B63">
      <w:pPr>
        <w:spacing w:line="360" w:lineRule="auto"/>
        <w:jc w:val="both"/>
        <w:rPr>
          <w:rFonts w:ascii="Candara" w:hAnsi="Candara"/>
          <w:sz w:val="24"/>
          <w:szCs w:val="24"/>
        </w:rPr>
      </w:pPr>
    </w:p>
    <w:p w:rsidR="00A05E6B" w:rsidRDefault="00A05E6B" w:rsidP="00500B63">
      <w:pPr>
        <w:spacing w:line="360" w:lineRule="auto"/>
        <w:jc w:val="both"/>
        <w:rPr>
          <w:rFonts w:ascii="Candara" w:hAnsi="Candara"/>
          <w:sz w:val="24"/>
          <w:szCs w:val="24"/>
        </w:rPr>
      </w:pPr>
    </w:p>
    <w:p w:rsidR="00A05E6B" w:rsidRDefault="00A05E6B" w:rsidP="00500B63">
      <w:pPr>
        <w:spacing w:line="360" w:lineRule="auto"/>
        <w:jc w:val="both"/>
        <w:rPr>
          <w:rFonts w:ascii="Candara" w:hAnsi="Candara"/>
          <w:sz w:val="24"/>
          <w:szCs w:val="24"/>
        </w:rPr>
      </w:pPr>
    </w:p>
    <w:p w:rsidR="00A05E6B" w:rsidRDefault="00A05E6B" w:rsidP="00500B63">
      <w:pPr>
        <w:spacing w:line="360" w:lineRule="auto"/>
        <w:jc w:val="both"/>
        <w:rPr>
          <w:rFonts w:ascii="Candara" w:hAnsi="Candara"/>
          <w:sz w:val="24"/>
          <w:szCs w:val="24"/>
        </w:rPr>
      </w:pPr>
    </w:p>
    <w:p w:rsidR="00A05E6B" w:rsidRDefault="00A05E6B" w:rsidP="00500B63">
      <w:pPr>
        <w:spacing w:line="360" w:lineRule="auto"/>
        <w:jc w:val="both"/>
        <w:rPr>
          <w:rFonts w:ascii="Candara" w:hAnsi="Candara"/>
          <w:sz w:val="24"/>
          <w:szCs w:val="24"/>
        </w:rPr>
      </w:pPr>
    </w:p>
    <w:p w:rsidR="00A05E6B" w:rsidRDefault="00A05E6B" w:rsidP="00500B63">
      <w:pPr>
        <w:spacing w:line="360" w:lineRule="auto"/>
        <w:jc w:val="both"/>
        <w:rPr>
          <w:rFonts w:ascii="Candara" w:hAnsi="Candara"/>
          <w:sz w:val="24"/>
          <w:szCs w:val="24"/>
        </w:rPr>
      </w:pPr>
    </w:p>
    <w:p w:rsidR="00A05E6B" w:rsidRDefault="00A05E6B" w:rsidP="00500B63">
      <w:pPr>
        <w:spacing w:line="360" w:lineRule="auto"/>
        <w:jc w:val="both"/>
        <w:rPr>
          <w:rFonts w:ascii="Candara" w:hAnsi="Candara"/>
          <w:sz w:val="24"/>
          <w:szCs w:val="24"/>
        </w:rPr>
      </w:pPr>
    </w:p>
    <w:p w:rsidR="00500B63" w:rsidRDefault="00500B63" w:rsidP="00500B63">
      <w:pPr>
        <w:spacing w:line="360" w:lineRule="auto"/>
        <w:jc w:val="both"/>
        <w:rPr>
          <w:rFonts w:ascii="Candara" w:hAnsi="Candara"/>
          <w:sz w:val="24"/>
          <w:szCs w:val="24"/>
        </w:rPr>
      </w:pPr>
      <w:r w:rsidRPr="00500B63">
        <w:rPr>
          <w:rFonts w:ascii="Candara" w:hAnsi="Candara"/>
          <w:sz w:val="24"/>
          <w:szCs w:val="24"/>
        </w:rPr>
        <w:lastRenderedPageBreak/>
        <w:t xml:space="preserve">The following table shows the </w:t>
      </w:r>
      <w:r w:rsidR="00E52C0C">
        <w:rPr>
          <w:rFonts w:ascii="Candara" w:hAnsi="Candara"/>
          <w:sz w:val="24"/>
          <w:szCs w:val="24"/>
        </w:rPr>
        <w:t>profit margin on sale</w:t>
      </w:r>
      <w:r w:rsidRPr="00500B63">
        <w:rPr>
          <w:rFonts w:ascii="Candara" w:hAnsi="Candara"/>
          <w:sz w:val="24"/>
          <w:szCs w:val="24"/>
        </w:rPr>
        <w:t xml:space="preserve"> data of the two companies-</w:t>
      </w:r>
    </w:p>
    <w:tbl>
      <w:tblPr>
        <w:tblStyle w:val="MediumShading2-Accent1"/>
        <w:tblW w:w="9261" w:type="dxa"/>
        <w:tblLook w:val="04A0"/>
      </w:tblPr>
      <w:tblGrid>
        <w:gridCol w:w="1543"/>
        <w:gridCol w:w="1543"/>
        <w:gridCol w:w="1543"/>
        <w:gridCol w:w="1544"/>
        <w:gridCol w:w="1544"/>
        <w:gridCol w:w="1544"/>
      </w:tblGrid>
      <w:tr w:rsidR="00A05E6B" w:rsidTr="001B1A1D">
        <w:trPr>
          <w:cnfStyle w:val="100000000000"/>
          <w:trHeight w:val="374"/>
        </w:trPr>
        <w:tc>
          <w:tcPr>
            <w:cnfStyle w:val="001000000100"/>
            <w:tcW w:w="1543" w:type="dxa"/>
          </w:tcPr>
          <w:p w:rsidR="00A05E6B" w:rsidRPr="00A15665" w:rsidRDefault="00A05E6B" w:rsidP="009A21B8">
            <w:pPr>
              <w:jc w:val="center"/>
              <w:rPr>
                <w:rFonts w:ascii="Candara" w:hAnsi="Candara"/>
                <w:b w:val="0"/>
                <w:sz w:val="24"/>
                <w:szCs w:val="24"/>
              </w:rPr>
            </w:pPr>
            <w:r w:rsidRPr="00A15665">
              <w:rPr>
                <w:rFonts w:ascii="Candara" w:hAnsi="Candara"/>
                <w:sz w:val="24"/>
                <w:szCs w:val="24"/>
              </w:rPr>
              <w:t>Company</w:t>
            </w:r>
          </w:p>
        </w:tc>
        <w:tc>
          <w:tcPr>
            <w:tcW w:w="1543" w:type="dxa"/>
          </w:tcPr>
          <w:p w:rsidR="00A05E6B" w:rsidRPr="00A15665" w:rsidRDefault="00A05E6B" w:rsidP="009A21B8">
            <w:pPr>
              <w:jc w:val="center"/>
              <w:cnfStyle w:val="100000000000"/>
              <w:rPr>
                <w:rFonts w:ascii="Candara" w:hAnsi="Candara"/>
                <w:b w:val="0"/>
                <w:sz w:val="24"/>
                <w:szCs w:val="24"/>
              </w:rPr>
            </w:pPr>
            <w:r w:rsidRPr="00A15665">
              <w:rPr>
                <w:rFonts w:ascii="Candara" w:hAnsi="Candara"/>
                <w:sz w:val="24"/>
                <w:szCs w:val="24"/>
              </w:rPr>
              <w:t>2005</w:t>
            </w:r>
          </w:p>
        </w:tc>
        <w:tc>
          <w:tcPr>
            <w:tcW w:w="1543" w:type="dxa"/>
          </w:tcPr>
          <w:p w:rsidR="00A05E6B" w:rsidRPr="00A15665" w:rsidRDefault="00A05E6B" w:rsidP="009A21B8">
            <w:pPr>
              <w:jc w:val="center"/>
              <w:cnfStyle w:val="100000000000"/>
              <w:rPr>
                <w:rFonts w:ascii="Candara" w:hAnsi="Candara"/>
                <w:b w:val="0"/>
                <w:sz w:val="24"/>
                <w:szCs w:val="24"/>
              </w:rPr>
            </w:pPr>
            <w:r w:rsidRPr="00A15665">
              <w:rPr>
                <w:rFonts w:ascii="Candara" w:hAnsi="Candara"/>
                <w:sz w:val="24"/>
                <w:szCs w:val="24"/>
              </w:rPr>
              <w:t>2006</w:t>
            </w:r>
          </w:p>
        </w:tc>
        <w:tc>
          <w:tcPr>
            <w:tcW w:w="1544" w:type="dxa"/>
          </w:tcPr>
          <w:p w:rsidR="00A05E6B" w:rsidRPr="00A15665" w:rsidRDefault="00A05E6B" w:rsidP="009A21B8">
            <w:pPr>
              <w:jc w:val="center"/>
              <w:cnfStyle w:val="100000000000"/>
              <w:rPr>
                <w:rFonts w:ascii="Candara" w:hAnsi="Candara"/>
                <w:b w:val="0"/>
                <w:sz w:val="24"/>
                <w:szCs w:val="24"/>
              </w:rPr>
            </w:pPr>
            <w:r w:rsidRPr="00A15665">
              <w:rPr>
                <w:rFonts w:ascii="Candara" w:hAnsi="Candara"/>
                <w:sz w:val="24"/>
                <w:szCs w:val="24"/>
              </w:rPr>
              <w:t>2007</w:t>
            </w:r>
          </w:p>
        </w:tc>
        <w:tc>
          <w:tcPr>
            <w:tcW w:w="1544" w:type="dxa"/>
          </w:tcPr>
          <w:p w:rsidR="00A05E6B" w:rsidRPr="00A15665" w:rsidRDefault="00A05E6B" w:rsidP="009A21B8">
            <w:pPr>
              <w:jc w:val="center"/>
              <w:cnfStyle w:val="100000000000"/>
              <w:rPr>
                <w:rFonts w:ascii="Candara" w:hAnsi="Candara"/>
                <w:b w:val="0"/>
                <w:sz w:val="24"/>
                <w:szCs w:val="24"/>
              </w:rPr>
            </w:pPr>
            <w:r w:rsidRPr="00A15665">
              <w:rPr>
                <w:rFonts w:ascii="Candara" w:hAnsi="Candara"/>
                <w:sz w:val="24"/>
                <w:szCs w:val="24"/>
              </w:rPr>
              <w:t>2008</w:t>
            </w:r>
          </w:p>
        </w:tc>
        <w:tc>
          <w:tcPr>
            <w:tcW w:w="1544" w:type="dxa"/>
          </w:tcPr>
          <w:p w:rsidR="00A05E6B" w:rsidRPr="00A15665" w:rsidRDefault="00A05E6B" w:rsidP="009A21B8">
            <w:pPr>
              <w:jc w:val="center"/>
              <w:cnfStyle w:val="100000000000"/>
              <w:rPr>
                <w:rFonts w:ascii="Candara" w:hAnsi="Candara"/>
                <w:b w:val="0"/>
                <w:sz w:val="24"/>
                <w:szCs w:val="24"/>
              </w:rPr>
            </w:pPr>
            <w:r w:rsidRPr="00A15665">
              <w:rPr>
                <w:rFonts w:ascii="Candara" w:hAnsi="Candara"/>
                <w:sz w:val="24"/>
                <w:szCs w:val="24"/>
              </w:rPr>
              <w:t>2009</w:t>
            </w:r>
          </w:p>
        </w:tc>
      </w:tr>
      <w:tr w:rsidR="00A05E6B" w:rsidTr="001B1A1D">
        <w:trPr>
          <w:cnfStyle w:val="000000100000"/>
          <w:trHeight w:val="374"/>
        </w:trPr>
        <w:tc>
          <w:tcPr>
            <w:cnfStyle w:val="001000000000"/>
            <w:tcW w:w="1543" w:type="dxa"/>
          </w:tcPr>
          <w:p w:rsidR="00A05E6B" w:rsidRPr="00A15665" w:rsidRDefault="00A05E6B" w:rsidP="009A21B8">
            <w:pPr>
              <w:jc w:val="center"/>
              <w:rPr>
                <w:rFonts w:ascii="Candara" w:hAnsi="Candara"/>
                <w:b w:val="0"/>
                <w:sz w:val="24"/>
                <w:szCs w:val="24"/>
              </w:rPr>
            </w:pPr>
            <w:r w:rsidRPr="00A15665">
              <w:rPr>
                <w:rFonts w:ascii="Candara" w:hAnsi="Candara"/>
                <w:sz w:val="24"/>
                <w:szCs w:val="24"/>
              </w:rPr>
              <w:t>PGCB</w:t>
            </w:r>
          </w:p>
        </w:tc>
        <w:tc>
          <w:tcPr>
            <w:tcW w:w="1543" w:type="dxa"/>
          </w:tcPr>
          <w:p w:rsidR="00A05E6B" w:rsidRDefault="00A05E6B" w:rsidP="009A21B8">
            <w:pPr>
              <w:jc w:val="center"/>
              <w:cnfStyle w:val="000000100000"/>
              <w:rPr>
                <w:rFonts w:ascii="Candara" w:hAnsi="Candara"/>
                <w:sz w:val="24"/>
                <w:szCs w:val="24"/>
              </w:rPr>
            </w:pPr>
            <w:r>
              <w:rPr>
                <w:rFonts w:ascii="Candara" w:hAnsi="Candara"/>
                <w:sz w:val="24"/>
                <w:szCs w:val="24"/>
              </w:rPr>
              <w:t>14.03%</w:t>
            </w:r>
          </w:p>
        </w:tc>
        <w:tc>
          <w:tcPr>
            <w:tcW w:w="1543" w:type="dxa"/>
          </w:tcPr>
          <w:p w:rsidR="00A05E6B" w:rsidRDefault="00A05E6B" w:rsidP="009A21B8">
            <w:pPr>
              <w:jc w:val="center"/>
              <w:cnfStyle w:val="000000100000"/>
              <w:rPr>
                <w:rFonts w:ascii="Candara" w:hAnsi="Candara"/>
                <w:sz w:val="24"/>
                <w:szCs w:val="24"/>
              </w:rPr>
            </w:pPr>
            <w:r>
              <w:rPr>
                <w:rFonts w:ascii="Candara" w:hAnsi="Candara"/>
                <w:sz w:val="24"/>
                <w:szCs w:val="24"/>
              </w:rPr>
              <w:t>21.46%</w:t>
            </w:r>
          </w:p>
        </w:tc>
        <w:tc>
          <w:tcPr>
            <w:tcW w:w="1544" w:type="dxa"/>
          </w:tcPr>
          <w:p w:rsidR="00A05E6B" w:rsidRDefault="00A05E6B" w:rsidP="009A21B8">
            <w:pPr>
              <w:jc w:val="center"/>
              <w:cnfStyle w:val="000000100000"/>
              <w:rPr>
                <w:rFonts w:ascii="Candara" w:hAnsi="Candara"/>
                <w:sz w:val="24"/>
                <w:szCs w:val="24"/>
              </w:rPr>
            </w:pPr>
            <w:r>
              <w:rPr>
                <w:rFonts w:ascii="Candara" w:hAnsi="Candara"/>
                <w:sz w:val="24"/>
                <w:szCs w:val="24"/>
              </w:rPr>
              <w:t>24.83%</w:t>
            </w:r>
          </w:p>
        </w:tc>
        <w:tc>
          <w:tcPr>
            <w:tcW w:w="1544" w:type="dxa"/>
          </w:tcPr>
          <w:p w:rsidR="00A05E6B" w:rsidRDefault="00A05E6B" w:rsidP="009A21B8">
            <w:pPr>
              <w:jc w:val="center"/>
              <w:cnfStyle w:val="000000100000"/>
              <w:rPr>
                <w:rFonts w:ascii="Candara" w:hAnsi="Candara"/>
                <w:sz w:val="24"/>
                <w:szCs w:val="24"/>
              </w:rPr>
            </w:pPr>
            <w:r>
              <w:rPr>
                <w:rFonts w:ascii="Candara" w:hAnsi="Candara"/>
                <w:sz w:val="24"/>
                <w:szCs w:val="24"/>
              </w:rPr>
              <w:t>31.33%</w:t>
            </w:r>
          </w:p>
        </w:tc>
        <w:tc>
          <w:tcPr>
            <w:tcW w:w="1544" w:type="dxa"/>
          </w:tcPr>
          <w:p w:rsidR="00A05E6B" w:rsidRDefault="00A05E6B" w:rsidP="00A05E6B">
            <w:pPr>
              <w:jc w:val="center"/>
              <w:cnfStyle w:val="000000100000"/>
              <w:rPr>
                <w:rFonts w:ascii="Candara" w:hAnsi="Candara"/>
                <w:sz w:val="24"/>
                <w:szCs w:val="24"/>
              </w:rPr>
            </w:pPr>
            <w:r>
              <w:rPr>
                <w:rFonts w:ascii="Candara" w:hAnsi="Candara"/>
                <w:sz w:val="24"/>
                <w:szCs w:val="24"/>
              </w:rPr>
              <w:t>22</w:t>
            </w:r>
            <w:r w:rsidR="005B6092">
              <w:rPr>
                <w:rFonts w:ascii="Candara" w:hAnsi="Candara"/>
                <w:sz w:val="24"/>
                <w:szCs w:val="24"/>
              </w:rPr>
              <w:t>.</w:t>
            </w:r>
            <w:r>
              <w:rPr>
                <w:rFonts w:ascii="Candara" w:hAnsi="Candara"/>
                <w:sz w:val="24"/>
                <w:szCs w:val="24"/>
              </w:rPr>
              <w:t>7%</w:t>
            </w:r>
          </w:p>
        </w:tc>
      </w:tr>
      <w:tr w:rsidR="00A05E6B" w:rsidTr="001B1A1D">
        <w:trPr>
          <w:trHeight w:val="374"/>
        </w:trPr>
        <w:tc>
          <w:tcPr>
            <w:cnfStyle w:val="001000000000"/>
            <w:tcW w:w="1543" w:type="dxa"/>
          </w:tcPr>
          <w:p w:rsidR="00A05E6B" w:rsidRPr="00A15665" w:rsidRDefault="00A05E6B" w:rsidP="009A21B8">
            <w:pPr>
              <w:jc w:val="center"/>
              <w:rPr>
                <w:rFonts w:ascii="Candara" w:hAnsi="Candara"/>
                <w:b w:val="0"/>
                <w:sz w:val="24"/>
                <w:szCs w:val="24"/>
              </w:rPr>
            </w:pPr>
            <w:r w:rsidRPr="00A15665">
              <w:rPr>
                <w:rFonts w:ascii="Candara" w:hAnsi="Candara"/>
                <w:sz w:val="24"/>
                <w:szCs w:val="24"/>
              </w:rPr>
              <w:t>DESCO</w:t>
            </w:r>
          </w:p>
        </w:tc>
        <w:tc>
          <w:tcPr>
            <w:tcW w:w="1543" w:type="dxa"/>
          </w:tcPr>
          <w:p w:rsidR="00A05E6B" w:rsidRDefault="00A05E6B" w:rsidP="009A21B8">
            <w:pPr>
              <w:jc w:val="center"/>
              <w:cnfStyle w:val="000000000000"/>
              <w:rPr>
                <w:rFonts w:ascii="Candara" w:hAnsi="Candara"/>
                <w:sz w:val="24"/>
                <w:szCs w:val="24"/>
              </w:rPr>
            </w:pPr>
            <w:r>
              <w:rPr>
                <w:rFonts w:ascii="Candara" w:hAnsi="Candara"/>
                <w:sz w:val="24"/>
                <w:szCs w:val="24"/>
              </w:rPr>
              <w:t>9.96%</w:t>
            </w:r>
          </w:p>
        </w:tc>
        <w:tc>
          <w:tcPr>
            <w:tcW w:w="1543" w:type="dxa"/>
          </w:tcPr>
          <w:p w:rsidR="00A05E6B" w:rsidRDefault="00A05E6B" w:rsidP="009A21B8">
            <w:pPr>
              <w:jc w:val="center"/>
              <w:cnfStyle w:val="000000000000"/>
              <w:rPr>
                <w:rFonts w:ascii="Candara" w:hAnsi="Candara"/>
                <w:sz w:val="24"/>
                <w:szCs w:val="24"/>
              </w:rPr>
            </w:pPr>
            <w:r>
              <w:rPr>
                <w:rFonts w:ascii="Candara" w:hAnsi="Candara"/>
                <w:sz w:val="24"/>
                <w:szCs w:val="24"/>
              </w:rPr>
              <w:t>9.21%</w:t>
            </w:r>
          </w:p>
        </w:tc>
        <w:tc>
          <w:tcPr>
            <w:tcW w:w="1544" w:type="dxa"/>
          </w:tcPr>
          <w:p w:rsidR="00A05E6B" w:rsidRDefault="00A05E6B" w:rsidP="009A21B8">
            <w:pPr>
              <w:jc w:val="center"/>
              <w:cnfStyle w:val="000000000000"/>
              <w:rPr>
                <w:rFonts w:ascii="Candara" w:hAnsi="Candara"/>
                <w:sz w:val="24"/>
                <w:szCs w:val="24"/>
              </w:rPr>
            </w:pPr>
            <w:r>
              <w:rPr>
                <w:rFonts w:ascii="Candara" w:hAnsi="Candara"/>
                <w:sz w:val="24"/>
                <w:szCs w:val="24"/>
              </w:rPr>
              <w:t>9.84%</w:t>
            </w:r>
          </w:p>
        </w:tc>
        <w:tc>
          <w:tcPr>
            <w:tcW w:w="1544" w:type="dxa"/>
          </w:tcPr>
          <w:p w:rsidR="00A05E6B" w:rsidRDefault="00A05E6B" w:rsidP="009A21B8">
            <w:pPr>
              <w:jc w:val="center"/>
              <w:cnfStyle w:val="000000000000"/>
              <w:rPr>
                <w:rFonts w:ascii="Candara" w:hAnsi="Candara"/>
                <w:sz w:val="24"/>
                <w:szCs w:val="24"/>
              </w:rPr>
            </w:pPr>
            <w:r>
              <w:rPr>
                <w:rFonts w:ascii="Candara" w:hAnsi="Candara"/>
                <w:sz w:val="24"/>
                <w:szCs w:val="24"/>
              </w:rPr>
              <w:t>11.10%</w:t>
            </w:r>
          </w:p>
        </w:tc>
        <w:tc>
          <w:tcPr>
            <w:tcW w:w="1544" w:type="dxa"/>
          </w:tcPr>
          <w:p w:rsidR="00A05E6B" w:rsidRDefault="00A05E6B" w:rsidP="009A21B8">
            <w:pPr>
              <w:jc w:val="center"/>
              <w:cnfStyle w:val="000000000000"/>
              <w:rPr>
                <w:rFonts w:ascii="Candara" w:hAnsi="Candara"/>
                <w:sz w:val="24"/>
                <w:szCs w:val="24"/>
              </w:rPr>
            </w:pPr>
            <w:r>
              <w:rPr>
                <w:rFonts w:ascii="Candara" w:hAnsi="Candara"/>
                <w:sz w:val="24"/>
                <w:szCs w:val="24"/>
              </w:rPr>
              <w:t>16.40%</w:t>
            </w:r>
          </w:p>
        </w:tc>
      </w:tr>
    </w:tbl>
    <w:p w:rsidR="00A05E6B" w:rsidRDefault="00A05E6B" w:rsidP="00500B63">
      <w:pPr>
        <w:spacing w:line="360" w:lineRule="auto"/>
        <w:jc w:val="both"/>
        <w:rPr>
          <w:rFonts w:ascii="Candara" w:hAnsi="Candara"/>
          <w:sz w:val="24"/>
          <w:szCs w:val="24"/>
        </w:rPr>
      </w:pPr>
    </w:p>
    <w:p w:rsidR="00A05E6B" w:rsidRDefault="00A05E6B" w:rsidP="00A05E6B">
      <w:pPr>
        <w:spacing w:line="360" w:lineRule="auto"/>
        <w:jc w:val="both"/>
        <w:rPr>
          <w:rFonts w:ascii="Candara" w:hAnsi="Candara"/>
          <w:sz w:val="24"/>
          <w:szCs w:val="24"/>
        </w:rPr>
      </w:pPr>
      <w:r>
        <w:rPr>
          <w:rFonts w:ascii="Candara" w:hAnsi="Candara"/>
          <w:sz w:val="24"/>
          <w:szCs w:val="24"/>
        </w:rPr>
        <w:t>Profit margin on sales is increasing over the period on 2005 to 2008 rapidly for PGCB. In 2009 there is a little fall but still it is high above the comparing company DESCO, like in previous years. This is good news for the company.</w:t>
      </w:r>
    </w:p>
    <w:p w:rsidR="00A05E6B" w:rsidRDefault="00A05E6B" w:rsidP="00500B63">
      <w:pPr>
        <w:spacing w:line="360" w:lineRule="auto"/>
        <w:jc w:val="both"/>
        <w:rPr>
          <w:rFonts w:ascii="Candara" w:hAnsi="Candara"/>
          <w:sz w:val="24"/>
          <w:szCs w:val="24"/>
        </w:rPr>
      </w:pPr>
    </w:p>
    <w:p w:rsidR="00500B63" w:rsidRPr="00500B63" w:rsidRDefault="005B00DD" w:rsidP="00500B63">
      <w:pPr>
        <w:spacing w:line="360" w:lineRule="auto"/>
        <w:jc w:val="both"/>
        <w:rPr>
          <w:rFonts w:ascii="Candara" w:hAnsi="Candara"/>
          <w:sz w:val="24"/>
          <w:szCs w:val="24"/>
        </w:rPr>
      </w:pPr>
      <w:r w:rsidRPr="005B00DD">
        <w:rPr>
          <w:rFonts w:ascii="Candara" w:hAnsi="Candara"/>
          <w:noProof/>
          <w:sz w:val="24"/>
          <w:szCs w:val="24"/>
        </w:rPr>
        <w:drawing>
          <wp:anchor distT="0" distB="0" distL="114300" distR="114300" simplePos="0" relativeHeight="251704320" behindDoc="1" locked="0" layoutInCell="1" allowOverlap="1">
            <wp:simplePos x="0" y="0"/>
            <wp:positionH relativeFrom="column">
              <wp:posOffset>465618</wp:posOffset>
            </wp:positionH>
            <wp:positionV relativeFrom="paragraph">
              <wp:posOffset>2200</wp:posOffset>
            </wp:positionV>
            <wp:extent cx="4580875" cy="2743200"/>
            <wp:effectExtent l="19050" t="0" r="10175" b="0"/>
            <wp:wrapNone/>
            <wp:docPr id="2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7C7BBD" w:rsidRDefault="00F65042" w:rsidP="00E43668">
      <w:pPr>
        <w:spacing w:line="360" w:lineRule="auto"/>
        <w:jc w:val="both"/>
        <w:rPr>
          <w:rFonts w:ascii="Candara" w:hAnsi="Candara"/>
          <w:sz w:val="24"/>
          <w:szCs w:val="24"/>
        </w:rPr>
      </w:pPr>
      <w:r w:rsidRPr="00F65042">
        <w:rPr>
          <w:rFonts w:ascii="Candara" w:hAnsi="Candara"/>
          <w:b/>
          <w:noProof/>
          <w:sz w:val="24"/>
          <w:szCs w:val="24"/>
        </w:rPr>
        <w:pict>
          <v:shape id="_x0000_s1049" type="#_x0000_t202" style="position:absolute;left:0;text-align:left;margin-left:25.65pt;margin-top:197.6pt;width:386.2pt;height:22.25pt;z-index:251705344;mso-width-relative:margin;mso-height-relative:margin" stroked="f">
            <v:textbox>
              <w:txbxContent>
                <w:p w:rsidR="00B41F01" w:rsidRDefault="00B41F01" w:rsidP="005B00DD">
                  <w:pPr>
                    <w:jc w:val="center"/>
                  </w:pPr>
                  <w:r>
                    <w:t>Figure -20: Profit margin on sales of PGCB and DESCO for the years 2005-2009</w:t>
                  </w:r>
                </w:p>
              </w:txbxContent>
            </v:textbox>
          </v:shape>
        </w:pict>
      </w:r>
    </w:p>
    <w:p w:rsidR="007C7BBD" w:rsidRPr="007C7BBD" w:rsidRDefault="007C7BBD" w:rsidP="007C7BBD">
      <w:pPr>
        <w:rPr>
          <w:rFonts w:ascii="Candara" w:hAnsi="Candara"/>
          <w:sz w:val="24"/>
          <w:szCs w:val="24"/>
        </w:rPr>
      </w:pPr>
    </w:p>
    <w:p w:rsidR="007C7BBD" w:rsidRPr="007C7BBD" w:rsidRDefault="007C7BBD" w:rsidP="007C7BBD">
      <w:pPr>
        <w:rPr>
          <w:rFonts w:ascii="Candara" w:hAnsi="Candara"/>
          <w:sz w:val="24"/>
          <w:szCs w:val="24"/>
        </w:rPr>
      </w:pPr>
    </w:p>
    <w:p w:rsidR="007C7BBD" w:rsidRPr="007C7BBD" w:rsidRDefault="007C7BBD" w:rsidP="007C7BBD">
      <w:pPr>
        <w:rPr>
          <w:rFonts w:ascii="Candara" w:hAnsi="Candara"/>
          <w:sz w:val="24"/>
          <w:szCs w:val="24"/>
        </w:rPr>
      </w:pPr>
    </w:p>
    <w:p w:rsidR="007C7BBD" w:rsidRPr="007C7BBD" w:rsidRDefault="007C7BBD" w:rsidP="007C7BBD">
      <w:pPr>
        <w:rPr>
          <w:rFonts w:ascii="Candara" w:hAnsi="Candara"/>
          <w:sz w:val="24"/>
          <w:szCs w:val="24"/>
        </w:rPr>
      </w:pPr>
    </w:p>
    <w:p w:rsidR="007C7BBD" w:rsidRDefault="007C7BBD" w:rsidP="007C7BBD">
      <w:pPr>
        <w:rPr>
          <w:rFonts w:ascii="Candara" w:hAnsi="Candara"/>
          <w:sz w:val="24"/>
          <w:szCs w:val="24"/>
        </w:rPr>
      </w:pPr>
    </w:p>
    <w:p w:rsidR="00E43668" w:rsidRDefault="00E43668" w:rsidP="007C7BBD">
      <w:pPr>
        <w:rPr>
          <w:rFonts w:ascii="Candara" w:hAnsi="Candara"/>
          <w:sz w:val="24"/>
          <w:szCs w:val="24"/>
        </w:rPr>
      </w:pPr>
    </w:p>
    <w:p w:rsidR="00A05E6B" w:rsidRDefault="00A05E6B" w:rsidP="007C7BBD">
      <w:pPr>
        <w:rPr>
          <w:rFonts w:ascii="Candara" w:hAnsi="Candara"/>
          <w:sz w:val="24"/>
          <w:szCs w:val="24"/>
        </w:rPr>
      </w:pPr>
    </w:p>
    <w:p w:rsidR="00A05E6B" w:rsidRDefault="00A05E6B" w:rsidP="007C7BBD">
      <w:pPr>
        <w:rPr>
          <w:rFonts w:ascii="Candara" w:hAnsi="Candara"/>
          <w:sz w:val="24"/>
          <w:szCs w:val="24"/>
        </w:rPr>
      </w:pPr>
    </w:p>
    <w:p w:rsidR="00A05E6B" w:rsidRDefault="00A05E6B" w:rsidP="00A05E6B">
      <w:pPr>
        <w:spacing w:line="360" w:lineRule="auto"/>
        <w:jc w:val="both"/>
        <w:rPr>
          <w:rFonts w:ascii="Candara" w:hAnsi="Candara"/>
          <w:b/>
          <w:sz w:val="28"/>
          <w:szCs w:val="28"/>
        </w:rPr>
      </w:pPr>
    </w:p>
    <w:p w:rsidR="00A05E6B" w:rsidRDefault="00A05E6B" w:rsidP="00A05E6B">
      <w:pPr>
        <w:spacing w:line="360" w:lineRule="auto"/>
        <w:jc w:val="both"/>
        <w:rPr>
          <w:rFonts w:ascii="Candara" w:hAnsi="Candara"/>
          <w:b/>
          <w:sz w:val="28"/>
          <w:szCs w:val="28"/>
        </w:rPr>
      </w:pPr>
    </w:p>
    <w:p w:rsidR="00A05E6B" w:rsidRDefault="00A05E6B" w:rsidP="00A05E6B">
      <w:pPr>
        <w:spacing w:line="360" w:lineRule="auto"/>
        <w:jc w:val="both"/>
        <w:rPr>
          <w:rFonts w:ascii="Candara" w:hAnsi="Candara"/>
          <w:b/>
          <w:sz w:val="28"/>
          <w:szCs w:val="28"/>
        </w:rPr>
      </w:pPr>
    </w:p>
    <w:p w:rsidR="00A05E6B" w:rsidRDefault="00A05E6B" w:rsidP="00A05E6B">
      <w:pPr>
        <w:spacing w:line="360" w:lineRule="auto"/>
        <w:jc w:val="both"/>
        <w:rPr>
          <w:rFonts w:ascii="Candara" w:hAnsi="Candara"/>
          <w:b/>
          <w:sz w:val="28"/>
          <w:szCs w:val="28"/>
        </w:rPr>
      </w:pPr>
    </w:p>
    <w:p w:rsidR="00A05E6B" w:rsidRDefault="00A05E6B" w:rsidP="00A05E6B">
      <w:pPr>
        <w:spacing w:line="360" w:lineRule="auto"/>
        <w:jc w:val="both"/>
        <w:rPr>
          <w:rFonts w:ascii="Candara" w:hAnsi="Candara"/>
          <w:b/>
          <w:sz w:val="28"/>
          <w:szCs w:val="28"/>
        </w:rPr>
      </w:pPr>
    </w:p>
    <w:p w:rsidR="00A05E6B" w:rsidRPr="00A05E6B" w:rsidRDefault="00A05E6B" w:rsidP="00A05E6B">
      <w:pPr>
        <w:spacing w:line="360" w:lineRule="auto"/>
        <w:jc w:val="both"/>
        <w:rPr>
          <w:rFonts w:ascii="Candara" w:hAnsi="Candara"/>
          <w:b/>
          <w:sz w:val="28"/>
          <w:szCs w:val="28"/>
        </w:rPr>
      </w:pPr>
      <w:r w:rsidRPr="00A05E6B">
        <w:rPr>
          <w:rFonts w:ascii="Candara" w:hAnsi="Candara"/>
          <w:b/>
          <w:sz w:val="28"/>
          <w:szCs w:val="28"/>
        </w:rPr>
        <w:lastRenderedPageBreak/>
        <w:t xml:space="preserve">4.4.2 </w:t>
      </w:r>
      <w:r w:rsidRPr="00A05E6B">
        <w:rPr>
          <w:rFonts w:ascii="Candara" w:hAnsi="Candara"/>
          <w:b/>
          <w:sz w:val="28"/>
          <w:szCs w:val="28"/>
        </w:rPr>
        <w:tab/>
        <w:t>Return on Asset (ROA):</w:t>
      </w:r>
    </w:p>
    <w:p w:rsidR="00A05E6B" w:rsidRPr="00A05E6B" w:rsidRDefault="00A05E6B" w:rsidP="00A05E6B">
      <w:pPr>
        <w:spacing w:line="360" w:lineRule="auto"/>
        <w:jc w:val="both"/>
        <w:rPr>
          <w:rFonts w:ascii="Candara" w:hAnsi="Candara"/>
          <w:sz w:val="24"/>
          <w:szCs w:val="24"/>
        </w:rPr>
      </w:pPr>
      <w:r w:rsidRPr="00A05E6B">
        <w:rPr>
          <w:rFonts w:ascii="Candara" w:hAnsi="Candara"/>
          <w:sz w:val="24"/>
          <w:szCs w:val="24"/>
        </w:rPr>
        <w:t>Return on Asset (ROA)</w:t>
      </w:r>
      <w:r w:rsidRPr="00A05E6B">
        <w:rPr>
          <w:rFonts w:ascii="Candara" w:hAnsi="Candara"/>
          <w:b/>
          <w:sz w:val="24"/>
          <w:szCs w:val="24"/>
        </w:rPr>
        <w:t xml:space="preserve"> </w:t>
      </w:r>
      <w:r w:rsidRPr="00A05E6B">
        <w:rPr>
          <w:rFonts w:ascii="Candara" w:hAnsi="Candara"/>
          <w:sz w:val="24"/>
          <w:szCs w:val="24"/>
        </w:rPr>
        <w:t>an indicator of how profitable a company is relative to its total assets. It gives an idea as to how efficient management is at using its assets to generate earnings. It is calculated by dividing a company's annual earnings by its total assets, ROA is displayed as a percentage. Sometimes this is referred to as "return on investment". The ROA after interest and taxes are computed as follows:</w:t>
      </w:r>
    </w:p>
    <w:p w:rsidR="00A05E6B" w:rsidRPr="001B1A1D" w:rsidRDefault="00A05E6B" w:rsidP="00A05E6B">
      <w:pPr>
        <w:spacing w:line="360" w:lineRule="auto"/>
        <w:jc w:val="both"/>
        <w:rPr>
          <w:rFonts w:ascii="Candara" w:hAnsi="Candara"/>
          <w:b/>
          <w:color w:val="5F497A" w:themeColor="accent4" w:themeShade="BF"/>
          <w:sz w:val="24"/>
          <w:szCs w:val="24"/>
        </w:rPr>
      </w:pPr>
      <w:r w:rsidRPr="001B1A1D">
        <w:rPr>
          <w:rFonts w:ascii="Candara" w:hAnsi="Candara"/>
          <w:b/>
          <w:color w:val="5F497A" w:themeColor="accent4" w:themeShade="BF"/>
          <w:sz w:val="24"/>
          <w:szCs w:val="24"/>
        </w:rPr>
        <w:t>Return on Asset (ROA) = Net Income / Total Assets</w:t>
      </w:r>
    </w:p>
    <w:p w:rsidR="00A05E6B" w:rsidRDefault="00A05E6B" w:rsidP="00A05E6B">
      <w:pPr>
        <w:spacing w:line="360" w:lineRule="auto"/>
        <w:jc w:val="both"/>
        <w:rPr>
          <w:rFonts w:ascii="Candara" w:hAnsi="Candara"/>
          <w:sz w:val="24"/>
          <w:szCs w:val="24"/>
        </w:rPr>
      </w:pPr>
      <w:r w:rsidRPr="00A05E6B">
        <w:rPr>
          <w:rFonts w:ascii="Candara" w:hAnsi="Candara"/>
          <w:sz w:val="24"/>
          <w:szCs w:val="24"/>
        </w:rPr>
        <w:t xml:space="preserve">The following table shows the </w:t>
      </w:r>
      <w:r w:rsidR="00E52C0C">
        <w:rPr>
          <w:rFonts w:ascii="Candara" w:hAnsi="Candara"/>
          <w:sz w:val="24"/>
          <w:szCs w:val="24"/>
        </w:rPr>
        <w:t>ROA</w:t>
      </w:r>
      <w:r w:rsidRPr="00A05E6B">
        <w:rPr>
          <w:rFonts w:ascii="Candara" w:hAnsi="Candara"/>
          <w:sz w:val="24"/>
          <w:szCs w:val="24"/>
        </w:rPr>
        <w:t xml:space="preserve"> data of the 2 companies-</w:t>
      </w:r>
    </w:p>
    <w:tbl>
      <w:tblPr>
        <w:tblStyle w:val="MediumShading2-Accent1"/>
        <w:tblW w:w="9261" w:type="dxa"/>
        <w:tblLook w:val="04A0"/>
      </w:tblPr>
      <w:tblGrid>
        <w:gridCol w:w="1543"/>
        <w:gridCol w:w="1543"/>
        <w:gridCol w:w="1543"/>
        <w:gridCol w:w="1544"/>
        <w:gridCol w:w="1544"/>
        <w:gridCol w:w="1544"/>
      </w:tblGrid>
      <w:tr w:rsidR="00A05E6B" w:rsidTr="001B1A1D">
        <w:trPr>
          <w:cnfStyle w:val="100000000000"/>
          <w:trHeight w:val="374"/>
        </w:trPr>
        <w:tc>
          <w:tcPr>
            <w:cnfStyle w:val="001000000100"/>
            <w:tcW w:w="1543" w:type="dxa"/>
          </w:tcPr>
          <w:p w:rsidR="00A05E6B" w:rsidRPr="00A15665" w:rsidRDefault="00A05E6B" w:rsidP="009A21B8">
            <w:pPr>
              <w:jc w:val="center"/>
              <w:rPr>
                <w:rFonts w:ascii="Candara" w:hAnsi="Candara"/>
                <w:b w:val="0"/>
                <w:sz w:val="24"/>
                <w:szCs w:val="24"/>
              </w:rPr>
            </w:pPr>
            <w:r w:rsidRPr="00A15665">
              <w:rPr>
                <w:rFonts w:ascii="Candara" w:hAnsi="Candara"/>
                <w:sz w:val="24"/>
                <w:szCs w:val="24"/>
              </w:rPr>
              <w:t>Company</w:t>
            </w:r>
          </w:p>
        </w:tc>
        <w:tc>
          <w:tcPr>
            <w:tcW w:w="1543" w:type="dxa"/>
          </w:tcPr>
          <w:p w:rsidR="00A05E6B" w:rsidRPr="00A15665" w:rsidRDefault="00A05E6B" w:rsidP="009A21B8">
            <w:pPr>
              <w:jc w:val="center"/>
              <w:cnfStyle w:val="100000000000"/>
              <w:rPr>
                <w:rFonts w:ascii="Candara" w:hAnsi="Candara"/>
                <w:b w:val="0"/>
                <w:sz w:val="24"/>
                <w:szCs w:val="24"/>
              </w:rPr>
            </w:pPr>
            <w:r w:rsidRPr="00A15665">
              <w:rPr>
                <w:rFonts w:ascii="Candara" w:hAnsi="Candara"/>
                <w:sz w:val="24"/>
                <w:szCs w:val="24"/>
              </w:rPr>
              <w:t>2005</w:t>
            </w:r>
          </w:p>
        </w:tc>
        <w:tc>
          <w:tcPr>
            <w:tcW w:w="1543" w:type="dxa"/>
          </w:tcPr>
          <w:p w:rsidR="00A05E6B" w:rsidRPr="00A15665" w:rsidRDefault="00A05E6B" w:rsidP="009A21B8">
            <w:pPr>
              <w:jc w:val="center"/>
              <w:cnfStyle w:val="100000000000"/>
              <w:rPr>
                <w:rFonts w:ascii="Candara" w:hAnsi="Candara"/>
                <w:b w:val="0"/>
                <w:sz w:val="24"/>
                <w:szCs w:val="24"/>
              </w:rPr>
            </w:pPr>
            <w:r w:rsidRPr="00A15665">
              <w:rPr>
                <w:rFonts w:ascii="Candara" w:hAnsi="Candara"/>
                <w:sz w:val="24"/>
                <w:szCs w:val="24"/>
              </w:rPr>
              <w:t>2006</w:t>
            </w:r>
          </w:p>
        </w:tc>
        <w:tc>
          <w:tcPr>
            <w:tcW w:w="1544" w:type="dxa"/>
          </w:tcPr>
          <w:p w:rsidR="00A05E6B" w:rsidRPr="00A15665" w:rsidRDefault="00A05E6B" w:rsidP="009A21B8">
            <w:pPr>
              <w:jc w:val="center"/>
              <w:cnfStyle w:val="100000000000"/>
              <w:rPr>
                <w:rFonts w:ascii="Candara" w:hAnsi="Candara"/>
                <w:b w:val="0"/>
                <w:sz w:val="24"/>
                <w:szCs w:val="24"/>
              </w:rPr>
            </w:pPr>
            <w:r w:rsidRPr="00A15665">
              <w:rPr>
                <w:rFonts w:ascii="Candara" w:hAnsi="Candara"/>
                <w:sz w:val="24"/>
                <w:szCs w:val="24"/>
              </w:rPr>
              <w:t>2007</w:t>
            </w:r>
          </w:p>
        </w:tc>
        <w:tc>
          <w:tcPr>
            <w:tcW w:w="1544" w:type="dxa"/>
          </w:tcPr>
          <w:p w:rsidR="00A05E6B" w:rsidRPr="00A15665" w:rsidRDefault="00A05E6B" w:rsidP="009A21B8">
            <w:pPr>
              <w:jc w:val="center"/>
              <w:cnfStyle w:val="100000000000"/>
              <w:rPr>
                <w:rFonts w:ascii="Candara" w:hAnsi="Candara"/>
                <w:b w:val="0"/>
                <w:sz w:val="24"/>
                <w:szCs w:val="24"/>
              </w:rPr>
            </w:pPr>
            <w:r w:rsidRPr="00A15665">
              <w:rPr>
                <w:rFonts w:ascii="Candara" w:hAnsi="Candara"/>
                <w:sz w:val="24"/>
                <w:szCs w:val="24"/>
              </w:rPr>
              <w:t>2008</w:t>
            </w:r>
          </w:p>
        </w:tc>
        <w:tc>
          <w:tcPr>
            <w:tcW w:w="1544" w:type="dxa"/>
          </w:tcPr>
          <w:p w:rsidR="00A05E6B" w:rsidRPr="00A15665" w:rsidRDefault="00A05E6B" w:rsidP="009A21B8">
            <w:pPr>
              <w:jc w:val="center"/>
              <w:cnfStyle w:val="100000000000"/>
              <w:rPr>
                <w:rFonts w:ascii="Candara" w:hAnsi="Candara"/>
                <w:b w:val="0"/>
                <w:sz w:val="24"/>
                <w:szCs w:val="24"/>
              </w:rPr>
            </w:pPr>
            <w:r w:rsidRPr="00A15665">
              <w:rPr>
                <w:rFonts w:ascii="Candara" w:hAnsi="Candara"/>
                <w:sz w:val="24"/>
                <w:szCs w:val="24"/>
              </w:rPr>
              <w:t>2009</w:t>
            </w:r>
          </w:p>
        </w:tc>
      </w:tr>
      <w:tr w:rsidR="00A05E6B" w:rsidTr="001B1A1D">
        <w:trPr>
          <w:cnfStyle w:val="000000100000"/>
          <w:trHeight w:val="374"/>
        </w:trPr>
        <w:tc>
          <w:tcPr>
            <w:cnfStyle w:val="001000000000"/>
            <w:tcW w:w="1543" w:type="dxa"/>
          </w:tcPr>
          <w:p w:rsidR="00A05E6B" w:rsidRPr="00A15665" w:rsidRDefault="00A05E6B" w:rsidP="009A21B8">
            <w:pPr>
              <w:jc w:val="center"/>
              <w:rPr>
                <w:rFonts w:ascii="Candara" w:hAnsi="Candara"/>
                <w:b w:val="0"/>
                <w:sz w:val="24"/>
                <w:szCs w:val="24"/>
              </w:rPr>
            </w:pPr>
            <w:r w:rsidRPr="00A15665">
              <w:rPr>
                <w:rFonts w:ascii="Candara" w:hAnsi="Candara"/>
                <w:sz w:val="24"/>
                <w:szCs w:val="24"/>
              </w:rPr>
              <w:t>PGCB</w:t>
            </w:r>
          </w:p>
        </w:tc>
        <w:tc>
          <w:tcPr>
            <w:tcW w:w="1543" w:type="dxa"/>
          </w:tcPr>
          <w:p w:rsidR="00A05E6B" w:rsidRDefault="00A05E6B" w:rsidP="009A21B8">
            <w:pPr>
              <w:jc w:val="center"/>
              <w:cnfStyle w:val="000000100000"/>
              <w:rPr>
                <w:rFonts w:ascii="Candara" w:hAnsi="Candara"/>
                <w:sz w:val="24"/>
                <w:szCs w:val="24"/>
              </w:rPr>
            </w:pPr>
            <w:r>
              <w:rPr>
                <w:rFonts w:ascii="Candara" w:hAnsi="Candara"/>
                <w:sz w:val="24"/>
                <w:szCs w:val="24"/>
              </w:rPr>
              <w:t>2.24%</w:t>
            </w:r>
          </w:p>
        </w:tc>
        <w:tc>
          <w:tcPr>
            <w:tcW w:w="1543" w:type="dxa"/>
          </w:tcPr>
          <w:p w:rsidR="00A05E6B" w:rsidRDefault="00A05E6B" w:rsidP="009A21B8">
            <w:pPr>
              <w:jc w:val="center"/>
              <w:cnfStyle w:val="000000100000"/>
              <w:rPr>
                <w:rFonts w:ascii="Candara" w:hAnsi="Candara"/>
                <w:sz w:val="24"/>
                <w:szCs w:val="24"/>
              </w:rPr>
            </w:pPr>
            <w:r>
              <w:rPr>
                <w:rFonts w:ascii="Candara" w:hAnsi="Candara"/>
                <w:sz w:val="24"/>
                <w:szCs w:val="24"/>
              </w:rPr>
              <w:t>3.43%</w:t>
            </w:r>
          </w:p>
        </w:tc>
        <w:tc>
          <w:tcPr>
            <w:tcW w:w="1544" w:type="dxa"/>
          </w:tcPr>
          <w:p w:rsidR="00A05E6B" w:rsidRDefault="00A05E6B" w:rsidP="009A21B8">
            <w:pPr>
              <w:jc w:val="center"/>
              <w:cnfStyle w:val="000000100000"/>
              <w:rPr>
                <w:rFonts w:ascii="Candara" w:hAnsi="Candara"/>
                <w:sz w:val="24"/>
                <w:szCs w:val="24"/>
              </w:rPr>
            </w:pPr>
            <w:r>
              <w:rPr>
                <w:rFonts w:ascii="Candara" w:hAnsi="Candara"/>
                <w:sz w:val="24"/>
                <w:szCs w:val="24"/>
              </w:rPr>
              <w:t>2.48%</w:t>
            </w:r>
          </w:p>
        </w:tc>
        <w:tc>
          <w:tcPr>
            <w:tcW w:w="1544" w:type="dxa"/>
          </w:tcPr>
          <w:p w:rsidR="00A05E6B" w:rsidRDefault="00A05E6B" w:rsidP="009A21B8">
            <w:pPr>
              <w:jc w:val="center"/>
              <w:cnfStyle w:val="000000100000"/>
              <w:rPr>
                <w:rFonts w:ascii="Candara" w:hAnsi="Candara"/>
                <w:sz w:val="24"/>
                <w:szCs w:val="24"/>
              </w:rPr>
            </w:pPr>
            <w:r>
              <w:rPr>
                <w:rFonts w:ascii="Candara" w:hAnsi="Candara"/>
                <w:sz w:val="24"/>
                <w:szCs w:val="24"/>
              </w:rPr>
              <w:t>3.13%</w:t>
            </w:r>
          </w:p>
        </w:tc>
        <w:tc>
          <w:tcPr>
            <w:tcW w:w="1544" w:type="dxa"/>
          </w:tcPr>
          <w:p w:rsidR="00A05E6B" w:rsidRDefault="00C35DAE" w:rsidP="009A21B8">
            <w:pPr>
              <w:jc w:val="center"/>
              <w:cnfStyle w:val="000000100000"/>
              <w:rPr>
                <w:rFonts w:ascii="Candara" w:hAnsi="Candara"/>
                <w:sz w:val="24"/>
                <w:szCs w:val="24"/>
              </w:rPr>
            </w:pPr>
            <w:r>
              <w:rPr>
                <w:rFonts w:ascii="Candara" w:hAnsi="Candara"/>
                <w:sz w:val="24"/>
                <w:szCs w:val="24"/>
              </w:rPr>
              <w:t>2.70</w:t>
            </w:r>
            <w:r w:rsidR="00A05E6B">
              <w:rPr>
                <w:rFonts w:ascii="Candara" w:hAnsi="Candara"/>
                <w:sz w:val="24"/>
                <w:szCs w:val="24"/>
              </w:rPr>
              <w:t>%</w:t>
            </w:r>
          </w:p>
        </w:tc>
      </w:tr>
      <w:tr w:rsidR="00A05E6B" w:rsidTr="001B1A1D">
        <w:trPr>
          <w:trHeight w:val="374"/>
        </w:trPr>
        <w:tc>
          <w:tcPr>
            <w:cnfStyle w:val="001000000000"/>
            <w:tcW w:w="1543" w:type="dxa"/>
          </w:tcPr>
          <w:p w:rsidR="00A05E6B" w:rsidRPr="00A15665" w:rsidRDefault="00A05E6B" w:rsidP="009A21B8">
            <w:pPr>
              <w:jc w:val="center"/>
              <w:rPr>
                <w:rFonts w:ascii="Candara" w:hAnsi="Candara"/>
                <w:b w:val="0"/>
                <w:sz w:val="24"/>
                <w:szCs w:val="24"/>
              </w:rPr>
            </w:pPr>
            <w:r w:rsidRPr="00A15665">
              <w:rPr>
                <w:rFonts w:ascii="Candara" w:hAnsi="Candara"/>
                <w:sz w:val="24"/>
                <w:szCs w:val="24"/>
              </w:rPr>
              <w:t>DESCO</w:t>
            </w:r>
          </w:p>
        </w:tc>
        <w:tc>
          <w:tcPr>
            <w:tcW w:w="1543" w:type="dxa"/>
          </w:tcPr>
          <w:p w:rsidR="00A05E6B" w:rsidRDefault="00A05E6B" w:rsidP="009A21B8">
            <w:pPr>
              <w:jc w:val="center"/>
              <w:cnfStyle w:val="000000000000"/>
              <w:rPr>
                <w:rFonts w:ascii="Candara" w:hAnsi="Candara"/>
                <w:sz w:val="24"/>
                <w:szCs w:val="24"/>
              </w:rPr>
            </w:pPr>
            <w:r>
              <w:rPr>
                <w:rFonts w:ascii="Candara" w:hAnsi="Candara"/>
                <w:sz w:val="24"/>
                <w:szCs w:val="24"/>
              </w:rPr>
              <w:t>5.38%</w:t>
            </w:r>
          </w:p>
        </w:tc>
        <w:tc>
          <w:tcPr>
            <w:tcW w:w="1543" w:type="dxa"/>
          </w:tcPr>
          <w:p w:rsidR="00A05E6B" w:rsidRDefault="00A05E6B" w:rsidP="009A21B8">
            <w:pPr>
              <w:jc w:val="center"/>
              <w:cnfStyle w:val="000000000000"/>
              <w:rPr>
                <w:rFonts w:ascii="Candara" w:hAnsi="Candara"/>
                <w:sz w:val="24"/>
                <w:szCs w:val="24"/>
              </w:rPr>
            </w:pPr>
            <w:r>
              <w:rPr>
                <w:rFonts w:ascii="Candara" w:hAnsi="Candara"/>
                <w:sz w:val="24"/>
                <w:szCs w:val="24"/>
              </w:rPr>
              <w:t>4.51%</w:t>
            </w:r>
          </w:p>
        </w:tc>
        <w:tc>
          <w:tcPr>
            <w:tcW w:w="1544" w:type="dxa"/>
          </w:tcPr>
          <w:p w:rsidR="00A05E6B" w:rsidRDefault="00A05E6B" w:rsidP="009A21B8">
            <w:pPr>
              <w:jc w:val="center"/>
              <w:cnfStyle w:val="000000000000"/>
              <w:rPr>
                <w:rFonts w:ascii="Candara" w:hAnsi="Candara"/>
                <w:sz w:val="24"/>
                <w:szCs w:val="24"/>
              </w:rPr>
            </w:pPr>
            <w:r>
              <w:rPr>
                <w:rFonts w:ascii="Candara" w:hAnsi="Candara"/>
                <w:sz w:val="24"/>
                <w:szCs w:val="24"/>
              </w:rPr>
              <w:t>4.53%</w:t>
            </w:r>
          </w:p>
        </w:tc>
        <w:tc>
          <w:tcPr>
            <w:tcW w:w="1544" w:type="dxa"/>
          </w:tcPr>
          <w:p w:rsidR="00A05E6B" w:rsidRDefault="00A05E6B" w:rsidP="009A21B8">
            <w:pPr>
              <w:jc w:val="center"/>
              <w:cnfStyle w:val="000000000000"/>
              <w:rPr>
                <w:rFonts w:ascii="Candara" w:hAnsi="Candara"/>
                <w:sz w:val="24"/>
                <w:szCs w:val="24"/>
              </w:rPr>
            </w:pPr>
            <w:r>
              <w:rPr>
                <w:rFonts w:ascii="Candara" w:hAnsi="Candara"/>
                <w:sz w:val="24"/>
                <w:szCs w:val="24"/>
              </w:rPr>
              <w:t>5.66%</w:t>
            </w:r>
          </w:p>
        </w:tc>
        <w:tc>
          <w:tcPr>
            <w:tcW w:w="1544" w:type="dxa"/>
          </w:tcPr>
          <w:p w:rsidR="00A05E6B" w:rsidRDefault="00A05E6B" w:rsidP="009A21B8">
            <w:pPr>
              <w:jc w:val="center"/>
              <w:cnfStyle w:val="000000000000"/>
              <w:rPr>
                <w:rFonts w:ascii="Candara" w:hAnsi="Candara"/>
                <w:sz w:val="24"/>
                <w:szCs w:val="24"/>
              </w:rPr>
            </w:pPr>
            <w:r>
              <w:rPr>
                <w:rFonts w:ascii="Candara" w:hAnsi="Candara"/>
                <w:sz w:val="24"/>
                <w:szCs w:val="24"/>
              </w:rPr>
              <w:t>6.89%</w:t>
            </w:r>
          </w:p>
        </w:tc>
      </w:tr>
    </w:tbl>
    <w:p w:rsidR="00A05E6B" w:rsidRDefault="00A05E6B" w:rsidP="00A05E6B">
      <w:pPr>
        <w:spacing w:line="360" w:lineRule="auto"/>
        <w:jc w:val="both"/>
        <w:rPr>
          <w:rFonts w:ascii="Candara" w:hAnsi="Candara"/>
          <w:sz w:val="24"/>
          <w:szCs w:val="24"/>
        </w:rPr>
      </w:pPr>
    </w:p>
    <w:p w:rsidR="00C35DAE" w:rsidRDefault="00C35DAE" w:rsidP="00A05E6B">
      <w:pPr>
        <w:spacing w:line="360" w:lineRule="auto"/>
        <w:jc w:val="both"/>
        <w:rPr>
          <w:rFonts w:ascii="Candara" w:hAnsi="Candara"/>
          <w:sz w:val="24"/>
          <w:szCs w:val="24"/>
        </w:rPr>
      </w:pPr>
      <w:r w:rsidRPr="00C35DAE">
        <w:rPr>
          <w:rFonts w:ascii="Candara" w:hAnsi="Candara"/>
          <w:noProof/>
          <w:sz w:val="24"/>
          <w:szCs w:val="24"/>
        </w:rPr>
        <w:drawing>
          <wp:anchor distT="0" distB="0" distL="114300" distR="114300" simplePos="0" relativeHeight="251706368" behindDoc="1" locked="0" layoutInCell="1" allowOverlap="1">
            <wp:simplePos x="0" y="0"/>
            <wp:positionH relativeFrom="column">
              <wp:posOffset>486882</wp:posOffset>
            </wp:positionH>
            <wp:positionV relativeFrom="paragraph">
              <wp:posOffset>517</wp:posOffset>
            </wp:positionV>
            <wp:extent cx="4580875" cy="2743200"/>
            <wp:effectExtent l="19050" t="0" r="10175" b="0"/>
            <wp:wrapNone/>
            <wp:docPr id="21"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C35DAE" w:rsidRPr="00C35DAE" w:rsidRDefault="00C35DAE" w:rsidP="00C35DAE">
      <w:pPr>
        <w:rPr>
          <w:rFonts w:ascii="Candara" w:hAnsi="Candara"/>
          <w:sz w:val="24"/>
          <w:szCs w:val="24"/>
        </w:rPr>
      </w:pPr>
    </w:p>
    <w:p w:rsidR="00C35DAE" w:rsidRPr="00C35DAE" w:rsidRDefault="00C35DAE" w:rsidP="00C35DAE">
      <w:pPr>
        <w:rPr>
          <w:rFonts w:ascii="Candara" w:hAnsi="Candara"/>
          <w:sz w:val="24"/>
          <w:szCs w:val="24"/>
        </w:rPr>
      </w:pPr>
    </w:p>
    <w:p w:rsidR="00C35DAE" w:rsidRPr="00C35DAE" w:rsidRDefault="00C35DAE" w:rsidP="00C35DAE">
      <w:pPr>
        <w:rPr>
          <w:rFonts w:ascii="Candara" w:hAnsi="Candara"/>
          <w:sz w:val="24"/>
          <w:szCs w:val="24"/>
        </w:rPr>
      </w:pPr>
    </w:p>
    <w:p w:rsidR="00C35DAE" w:rsidRPr="00C35DAE" w:rsidRDefault="00C35DAE" w:rsidP="00C35DAE">
      <w:pPr>
        <w:rPr>
          <w:rFonts w:ascii="Candara" w:hAnsi="Candara"/>
          <w:sz w:val="24"/>
          <w:szCs w:val="24"/>
        </w:rPr>
      </w:pPr>
    </w:p>
    <w:p w:rsidR="00C35DAE" w:rsidRPr="00C35DAE" w:rsidRDefault="00C35DAE" w:rsidP="00C35DAE">
      <w:pPr>
        <w:rPr>
          <w:rFonts w:ascii="Candara" w:hAnsi="Candara"/>
          <w:sz w:val="24"/>
          <w:szCs w:val="24"/>
        </w:rPr>
      </w:pPr>
    </w:p>
    <w:p w:rsidR="00C35DAE" w:rsidRPr="00C35DAE" w:rsidRDefault="00C35DAE" w:rsidP="00C35DAE">
      <w:pPr>
        <w:rPr>
          <w:rFonts w:ascii="Candara" w:hAnsi="Candara"/>
          <w:sz w:val="24"/>
          <w:szCs w:val="24"/>
        </w:rPr>
      </w:pPr>
    </w:p>
    <w:p w:rsidR="00C35DAE" w:rsidRPr="00C35DAE" w:rsidRDefault="00C35DAE" w:rsidP="00C35DAE">
      <w:pPr>
        <w:rPr>
          <w:rFonts w:ascii="Candara" w:hAnsi="Candara"/>
          <w:sz w:val="24"/>
          <w:szCs w:val="24"/>
        </w:rPr>
      </w:pPr>
    </w:p>
    <w:p w:rsidR="00C35DAE" w:rsidRDefault="00F65042" w:rsidP="00C35DAE">
      <w:pPr>
        <w:rPr>
          <w:rFonts w:ascii="Candara" w:hAnsi="Candara"/>
          <w:sz w:val="24"/>
          <w:szCs w:val="24"/>
        </w:rPr>
      </w:pPr>
      <w:r>
        <w:rPr>
          <w:rFonts w:ascii="Candara" w:hAnsi="Candara"/>
          <w:noProof/>
          <w:sz w:val="24"/>
          <w:szCs w:val="24"/>
        </w:rPr>
        <w:pict>
          <v:shape id="_x0000_s1050" type="#_x0000_t202" style="position:absolute;margin-left:28.45pt;margin-top:7.85pt;width:386.2pt;height:22.25pt;z-index:251707392;mso-width-relative:margin;mso-height-relative:margin" stroked="f">
            <v:textbox>
              <w:txbxContent>
                <w:p w:rsidR="00B41F01" w:rsidRDefault="00B41F01" w:rsidP="00C35DAE">
                  <w:pPr>
                    <w:jc w:val="center"/>
                  </w:pPr>
                  <w:r>
                    <w:t>Figure -21: ROA of PGCB and DESCO for the years 2005-2009</w:t>
                  </w:r>
                </w:p>
              </w:txbxContent>
            </v:textbox>
          </v:shape>
        </w:pict>
      </w:r>
    </w:p>
    <w:p w:rsidR="00C35DAE" w:rsidRDefault="00C35DAE" w:rsidP="00EA5255">
      <w:pPr>
        <w:spacing w:line="360" w:lineRule="auto"/>
        <w:jc w:val="both"/>
        <w:rPr>
          <w:rFonts w:ascii="Candara" w:hAnsi="Candara"/>
          <w:sz w:val="24"/>
          <w:szCs w:val="24"/>
        </w:rPr>
      </w:pPr>
    </w:p>
    <w:p w:rsidR="00C35DAE" w:rsidRDefault="00C35DAE" w:rsidP="00EA5255">
      <w:pPr>
        <w:spacing w:line="360" w:lineRule="auto"/>
        <w:jc w:val="both"/>
        <w:rPr>
          <w:rFonts w:ascii="Candara" w:hAnsi="Candara"/>
          <w:sz w:val="24"/>
          <w:szCs w:val="24"/>
        </w:rPr>
      </w:pPr>
      <w:r>
        <w:rPr>
          <w:rFonts w:ascii="Candara" w:hAnsi="Candara"/>
          <w:sz w:val="24"/>
          <w:szCs w:val="24"/>
        </w:rPr>
        <w:t xml:space="preserve"> ROA of PGCB is very low compare to DESCO. The trend shows continuous ups and downs. But this is not a bad news in a sense that PGCB invested huge in fixed asset in some years and also all through 2005 – 2009, which eventually reduce the ROA. </w:t>
      </w:r>
    </w:p>
    <w:p w:rsidR="00EA5255" w:rsidRDefault="00EA5255" w:rsidP="00EA5255">
      <w:pPr>
        <w:spacing w:line="360" w:lineRule="auto"/>
        <w:jc w:val="both"/>
        <w:rPr>
          <w:rFonts w:ascii="Candara" w:hAnsi="Candara"/>
          <w:sz w:val="24"/>
          <w:szCs w:val="24"/>
        </w:rPr>
      </w:pPr>
    </w:p>
    <w:p w:rsidR="00EA5255" w:rsidRPr="00C932AB" w:rsidRDefault="00EA5255" w:rsidP="00EA5255">
      <w:pPr>
        <w:spacing w:line="360" w:lineRule="auto"/>
        <w:jc w:val="both"/>
        <w:rPr>
          <w:rFonts w:ascii="Candara" w:hAnsi="Candara"/>
          <w:b/>
          <w:sz w:val="28"/>
          <w:szCs w:val="28"/>
        </w:rPr>
      </w:pPr>
      <w:r w:rsidRPr="00C932AB">
        <w:rPr>
          <w:rFonts w:ascii="Candara" w:hAnsi="Candara"/>
          <w:b/>
          <w:sz w:val="28"/>
          <w:szCs w:val="28"/>
        </w:rPr>
        <w:lastRenderedPageBreak/>
        <w:t xml:space="preserve">4.4.3 </w:t>
      </w:r>
      <w:r w:rsidRPr="00C932AB">
        <w:rPr>
          <w:rFonts w:ascii="Candara" w:hAnsi="Candara"/>
          <w:b/>
          <w:sz w:val="28"/>
          <w:szCs w:val="28"/>
        </w:rPr>
        <w:tab/>
        <w:t>Return on Equity (ROE):</w:t>
      </w:r>
    </w:p>
    <w:p w:rsidR="00EA5255" w:rsidRPr="00EA5255" w:rsidRDefault="00EA5255" w:rsidP="00EA5255">
      <w:pPr>
        <w:spacing w:line="360" w:lineRule="auto"/>
        <w:jc w:val="both"/>
        <w:rPr>
          <w:rFonts w:ascii="Candara" w:hAnsi="Candara"/>
          <w:sz w:val="24"/>
          <w:szCs w:val="24"/>
        </w:rPr>
      </w:pPr>
      <w:r w:rsidRPr="00EA5255">
        <w:rPr>
          <w:rFonts w:ascii="Candara" w:hAnsi="Candara"/>
          <w:sz w:val="24"/>
          <w:szCs w:val="24"/>
        </w:rPr>
        <w:t>Return on Equity (ROE) is the amount of net income returned as a percentage of shareholders equity. It measures a company's profitability by revealing how much profit a company generates with the money shareholders have invested. The return on equity (ROE) is measured as follows:</w:t>
      </w:r>
    </w:p>
    <w:p w:rsidR="00EA5255" w:rsidRPr="00EB02A7" w:rsidRDefault="00EA5255" w:rsidP="00EA5255">
      <w:pPr>
        <w:spacing w:line="360" w:lineRule="auto"/>
        <w:jc w:val="both"/>
        <w:rPr>
          <w:rFonts w:ascii="Candara" w:hAnsi="Candara"/>
          <w:b/>
          <w:color w:val="5F497A" w:themeColor="accent4" w:themeShade="BF"/>
          <w:sz w:val="24"/>
          <w:szCs w:val="24"/>
        </w:rPr>
      </w:pPr>
      <w:r w:rsidRPr="00EB02A7">
        <w:rPr>
          <w:rFonts w:ascii="Candara" w:hAnsi="Candara"/>
          <w:b/>
          <w:color w:val="5F497A" w:themeColor="accent4" w:themeShade="BF"/>
          <w:sz w:val="24"/>
          <w:szCs w:val="24"/>
        </w:rPr>
        <w:t>Return on Equity (ROE) = Net income / Total Shareholders’ Equity</w:t>
      </w:r>
    </w:p>
    <w:p w:rsidR="00EA5255" w:rsidRDefault="00EA5255" w:rsidP="00EA5255">
      <w:pPr>
        <w:spacing w:line="360" w:lineRule="auto"/>
        <w:jc w:val="both"/>
        <w:rPr>
          <w:rFonts w:ascii="Candara" w:hAnsi="Candara"/>
          <w:sz w:val="24"/>
          <w:szCs w:val="24"/>
        </w:rPr>
      </w:pPr>
      <w:r w:rsidRPr="00EA5255">
        <w:rPr>
          <w:rFonts w:ascii="Candara" w:hAnsi="Candara"/>
          <w:sz w:val="24"/>
          <w:szCs w:val="24"/>
        </w:rPr>
        <w:t xml:space="preserve">The following table shows the </w:t>
      </w:r>
      <w:r w:rsidR="00E52C0C">
        <w:rPr>
          <w:rFonts w:ascii="Candara" w:hAnsi="Candara"/>
          <w:sz w:val="24"/>
          <w:szCs w:val="24"/>
        </w:rPr>
        <w:t>ROE</w:t>
      </w:r>
      <w:r w:rsidRPr="00EA5255">
        <w:rPr>
          <w:rFonts w:ascii="Candara" w:hAnsi="Candara"/>
          <w:sz w:val="24"/>
          <w:szCs w:val="24"/>
        </w:rPr>
        <w:t xml:space="preserve"> data of the 2 companies-</w:t>
      </w:r>
    </w:p>
    <w:tbl>
      <w:tblPr>
        <w:tblStyle w:val="MediumShading2-Accent1"/>
        <w:tblW w:w="9261" w:type="dxa"/>
        <w:tblLook w:val="04A0"/>
      </w:tblPr>
      <w:tblGrid>
        <w:gridCol w:w="1543"/>
        <w:gridCol w:w="1543"/>
        <w:gridCol w:w="1543"/>
        <w:gridCol w:w="1544"/>
        <w:gridCol w:w="1544"/>
        <w:gridCol w:w="1544"/>
      </w:tblGrid>
      <w:tr w:rsidR="00EA5255" w:rsidTr="00EB02A7">
        <w:trPr>
          <w:cnfStyle w:val="100000000000"/>
          <w:trHeight w:val="374"/>
        </w:trPr>
        <w:tc>
          <w:tcPr>
            <w:cnfStyle w:val="001000000100"/>
            <w:tcW w:w="1543" w:type="dxa"/>
          </w:tcPr>
          <w:p w:rsidR="00EA5255" w:rsidRPr="00A15665" w:rsidRDefault="00EA5255" w:rsidP="009A21B8">
            <w:pPr>
              <w:jc w:val="center"/>
              <w:rPr>
                <w:rFonts w:ascii="Candara" w:hAnsi="Candara"/>
                <w:b w:val="0"/>
                <w:sz w:val="24"/>
                <w:szCs w:val="24"/>
              </w:rPr>
            </w:pPr>
            <w:r w:rsidRPr="00A15665">
              <w:rPr>
                <w:rFonts w:ascii="Candara" w:hAnsi="Candara"/>
                <w:sz w:val="24"/>
                <w:szCs w:val="24"/>
              </w:rPr>
              <w:t>Company</w:t>
            </w:r>
          </w:p>
        </w:tc>
        <w:tc>
          <w:tcPr>
            <w:tcW w:w="1543" w:type="dxa"/>
          </w:tcPr>
          <w:p w:rsidR="00EA5255" w:rsidRPr="00A15665" w:rsidRDefault="00EA5255" w:rsidP="009A21B8">
            <w:pPr>
              <w:jc w:val="center"/>
              <w:cnfStyle w:val="100000000000"/>
              <w:rPr>
                <w:rFonts w:ascii="Candara" w:hAnsi="Candara"/>
                <w:b w:val="0"/>
                <w:sz w:val="24"/>
                <w:szCs w:val="24"/>
              </w:rPr>
            </w:pPr>
            <w:r w:rsidRPr="00A15665">
              <w:rPr>
                <w:rFonts w:ascii="Candara" w:hAnsi="Candara"/>
                <w:sz w:val="24"/>
                <w:szCs w:val="24"/>
              </w:rPr>
              <w:t>2005</w:t>
            </w:r>
          </w:p>
        </w:tc>
        <w:tc>
          <w:tcPr>
            <w:tcW w:w="1543" w:type="dxa"/>
          </w:tcPr>
          <w:p w:rsidR="00EA5255" w:rsidRPr="00A15665" w:rsidRDefault="00EA5255" w:rsidP="009A21B8">
            <w:pPr>
              <w:jc w:val="center"/>
              <w:cnfStyle w:val="100000000000"/>
              <w:rPr>
                <w:rFonts w:ascii="Candara" w:hAnsi="Candara"/>
                <w:b w:val="0"/>
                <w:sz w:val="24"/>
                <w:szCs w:val="24"/>
              </w:rPr>
            </w:pPr>
            <w:r w:rsidRPr="00A15665">
              <w:rPr>
                <w:rFonts w:ascii="Candara" w:hAnsi="Candara"/>
                <w:sz w:val="24"/>
                <w:szCs w:val="24"/>
              </w:rPr>
              <w:t>2006</w:t>
            </w:r>
          </w:p>
        </w:tc>
        <w:tc>
          <w:tcPr>
            <w:tcW w:w="1544" w:type="dxa"/>
          </w:tcPr>
          <w:p w:rsidR="00EA5255" w:rsidRPr="00A15665" w:rsidRDefault="00EA5255" w:rsidP="009A21B8">
            <w:pPr>
              <w:jc w:val="center"/>
              <w:cnfStyle w:val="100000000000"/>
              <w:rPr>
                <w:rFonts w:ascii="Candara" w:hAnsi="Candara"/>
                <w:b w:val="0"/>
                <w:sz w:val="24"/>
                <w:szCs w:val="24"/>
              </w:rPr>
            </w:pPr>
            <w:r w:rsidRPr="00A15665">
              <w:rPr>
                <w:rFonts w:ascii="Candara" w:hAnsi="Candara"/>
                <w:sz w:val="24"/>
                <w:szCs w:val="24"/>
              </w:rPr>
              <w:t>2007</w:t>
            </w:r>
          </w:p>
        </w:tc>
        <w:tc>
          <w:tcPr>
            <w:tcW w:w="1544" w:type="dxa"/>
          </w:tcPr>
          <w:p w:rsidR="00EA5255" w:rsidRPr="00A15665" w:rsidRDefault="00EA5255" w:rsidP="009A21B8">
            <w:pPr>
              <w:jc w:val="center"/>
              <w:cnfStyle w:val="100000000000"/>
              <w:rPr>
                <w:rFonts w:ascii="Candara" w:hAnsi="Candara"/>
                <w:b w:val="0"/>
                <w:sz w:val="24"/>
                <w:szCs w:val="24"/>
              </w:rPr>
            </w:pPr>
            <w:r w:rsidRPr="00A15665">
              <w:rPr>
                <w:rFonts w:ascii="Candara" w:hAnsi="Candara"/>
                <w:sz w:val="24"/>
                <w:szCs w:val="24"/>
              </w:rPr>
              <w:t>2008</w:t>
            </w:r>
          </w:p>
        </w:tc>
        <w:tc>
          <w:tcPr>
            <w:tcW w:w="1544" w:type="dxa"/>
          </w:tcPr>
          <w:p w:rsidR="00EA5255" w:rsidRPr="00A15665" w:rsidRDefault="00EA5255" w:rsidP="009A21B8">
            <w:pPr>
              <w:jc w:val="center"/>
              <w:cnfStyle w:val="100000000000"/>
              <w:rPr>
                <w:rFonts w:ascii="Candara" w:hAnsi="Candara"/>
                <w:b w:val="0"/>
                <w:sz w:val="24"/>
                <w:szCs w:val="24"/>
              </w:rPr>
            </w:pPr>
            <w:r w:rsidRPr="00A15665">
              <w:rPr>
                <w:rFonts w:ascii="Candara" w:hAnsi="Candara"/>
                <w:sz w:val="24"/>
                <w:szCs w:val="24"/>
              </w:rPr>
              <w:t>2009</w:t>
            </w:r>
          </w:p>
        </w:tc>
      </w:tr>
      <w:tr w:rsidR="00EA5255" w:rsidTr="00EB02A7">
        <w:trPr>
          <w:cnfStyle w:val="000000100000"/>
          <w:trHeight w:val="374"/>
        </w:trPr>
        <w:tc>
          <w:tcPr>
            <w:cnfStyle w:val="001000000000"/>
            <w:tcW w:w="1543" w:type="dxa"/>
          </w:tcPr>
          <w:p w:rsidR="00EA5255" w:rsidRPr="00A15665" w:rsidRDefault="00EA5255" w:rsidP="009A21B8">
            <w:pPr>
              <w:jc w:val="center"/>
              <w:rPr>
                <w:rFonts w:ascii="Candara" w:hAnsi="Candara"/>
                <w:b w:val="0"/>
                <w:sz w:val="24"/>
                <w:szCs w:val="24"/>
              </w:rPr>
            </w:pPr>
            <w:r w:rsidRPr="00A15665">
              <w:rPr>
                <w:rFonts w:ascii="Candara" w:hAnsi="Candara"/>
                <w:sz w:val="24"/>
                <w:szCs w:val="24"/>
              </w:rPr>
              <w:t>PGCB</w:t>
            </w:r>
          </w:p>
        </w:tc>
        <w:tc>
          <w:tcPr>
            <w:tcW w:w="1543" w:type="dxa"/>
          </w:tcPr>
          <w:p w:rsidR="00EA5255" w:rsidRDefault="00EA5255" w:rsidP="009A21B8">
            <w:pPr>
              <w:jc w:val="center"/>
              <w:cnfStyle w:val="000000100000"/>
              <w:rPr>
                <w:rFonts w:ascii="Candara" w:hAnsi="Candara"/>
                <w:sz w:val="24"/>
                <w:szCs w:val="24"/>
              </w:rPr>
            </w:pPr>
            <w:r>
              <w:rPr>
                <w:rFonts w:ascii="Candara" w:hAnsi="Candara"/>
                <w:sz w:val="24"/>
                <w:szCs w:val="24"/>
              </w:rPr>
              <w:t>10.33%</w:t>
            </w:r>
          </w:p>
        </w:tc>
        <w:tc>
          <w:tcPr>
            <w:tcW w:w="1543" w:type="dxa"/>
          </w:tcPr>
          <w:p w:rsidR="00EA5255" w:rsidRDefault="00EA5255" w:rsidP="009A21B8">
            <w:pPr>
              <w:jc w:val="center"/>
              <w:cnfStyle w:val="000000100000"/>
              <w:rPr>
                <w:rFonts w:ascii="Candara" w:hAnsi="Candara"/>
                <w:sz w:val="24"/>
                <w:szCs w:val="24"/>
              </w:rPr>
            </w:pPr>
            <w:r>
              <w:rPr>
                <w:rFonts w:ascii="Candara" w:hAnsi="Candara"/>
                <w:sz w:val="24"/>
                <w:szCs w:val="24"/>
              </w:rPr>
              <w:t>13.99%</w:t>
            </w:r>
          </w:p>
        </w:tc>
        <w:tc>
          <w:tcPr>
            <w:tcW w:w="1544" w:type="dxa"/>
          </w:tcPr>
          <w:p w:rsidR="00EA5255" w:rsidRDefault="00EA5255" w:rsidP="009A21B8">
            <w:pPr>
              <w:jc w:val="center"/>
              <w:cnfStyle w:val="000000100000"/>
              <w:rPr>
                <w:rFonts w:ascii="Candara" w:hAnsi="Candara"/>
                <w:sz w:val="24"/>
                <w:szCs w:val="24"/>
              </w:rPr>
            </w:pPr>
            <w:r>
              <w:rPr>
                <w:rFonts w:ascii="Candara" w:hAnsi="Candara"/>
                <w:sz w:val="24"/>
                <w:szCs w:val="24"/>
              </w:rPr>
              <w:t>11.95%</w:t>
            </w:r>
          </w:p>
        </w:tc>
        <w:tc>
          <w:tcPr>
            <w:tcW w:w="1544" w:type="dxa"/>
          </w:tcPr>
          <w:p w:rsidR="00EA5255" w:rsidRDefault="00EA5255" w:rsidP="009A21B8">
            <w:pPr>
              <w:jc w:val="center"/>
              <w:cnfStyle w:val="000000100000"/>
              <w:rPr>
                <w:rFonts w:ascii="Candara" w:hAnsi="Candara"/>
                <w:sz w:val="24"/>
                <w:szCs w:val="24"/>
              </w:rPr>
            </w:pPr>
            <w:r>
              <w:rPr>
                <w:rFonts w:ascii="Candara" w:hAnsi="Candara"/>
                <w:sz w:val="24"/>
                <w:szCs w:val="24"/>
              </w:rPr>
              <w:t>13.27%</w:t>
            </w:r>
          </w:p>
        </w:tc>
        <w:tc>
          <w:tcPr>
            <w:tcW w:w="1544" w:type="dxa"/>
          </w:tcPr>
          <w:p w:rsidR="00EA5255" w:rsidRDefault="00EA5255" w:rsidP="009A21B8">
            <w:pPr>
              <w:jc w:val="center"/>
              <w:cnfStyle w:val="000000100000"/>
              <w:rPr>
                <w:rFonts w:ascii="Candara" w:hAnsi="Candara"/>
                <w:sz w:val="24"/>
                <w:szCs w:val="24"/>
              </w:rPr>
            </w:pPr>
            <w:r>
              <w:rPr>
                <w:rFonts w:ascii="Candara" w:hAnsi="Candara"/>
                <w:sz w:val="24"/>
                <w:szCs w:val="24"/>
              </w:rPr>
              <w:t>11.15%</w:t>
            </w:r>
          </w:p>
        </w:tc>
      </w:tr>
      <w:tr w:rsidR="00EA5255" w:rsidTr="00EB02A7">
        <w:trPr>
          <w:trHeight w:val="374"/>
        </w:trPr>
        <w:tc>
          <w:tcPr>
            <w:cnfStyle w:val="001000000000"/>
            <w:tcW w:w="1543" w:type="dxa"/>
          </w:tcPr>
          <w:p w:rsidR="00EA5255" w:rsidRPr="00A15665" w:rsidRDefault="00EA5255" w:rsidP="009A21B8">
            <w:pPr>
              <w:jc w:val="center"/>
              <w:rPr>
                <w:rFonts w:ascii="Candara" w:hAnsi="Candara"/>
                <w:b w:val="0"/>
                <w:sz w:val="24"/>
                <w:szCs w:val="24"/>
              </w:rPr>
            </w:pPr>
            <w:r w:rsidRPr="00A15665">
              <w:rPr>
                <w:rFonts w:ascii="Candara" w:hAnsi="Candara"/>
                <w:sz w:val="24"/>
                <w:szCs w:val="24"/>
              </w:rPr>
              <w:t>DESCO</w:t>
            </w:r>
          </w:p>
        </w:tc>
        <w:tc>
          <w:tcPr>
            <w:tcW w:w="1543" w:type="dxa"/>
          </w:tcPr>
          <w:p w:rsidR="00EA5255" w:rsidRDefault="00EA5255" w:rsidP="009A21B8">
            <w:pPr>
              <w:jc w:val="center"/>
              <w:cnfStyle w:val="000000000000"/>
              <w:rPr>
                <w:rFonts w:ascii="Candara" w:hAnsi="Candara"/>
                <w:sz w:val="24"/>
                <w:szCs w:val="24"/>
              </w:rPr>
            </w:pPr>
            <w:r>
              <w:rPr>
                <w:rFonts w:ascii="Candara" w:hAnsi="Candara"/>
                <w:sz w:val="24"/>
                <w:szCs w:val="24"/>
              </w:rPr>
              <w:t>19.36%</w:t>
            </w:r>
          </w:p>
        </w:tc>
        <w:tc>
          <w:tcPr>
            <w:tcW w:w="1543" w:type="dxa"/>
          </w:tcPr>
          <w:p w:rsidR="00EA5255" w:rsidRDefault="00EA5255" w:rsidP="009A21B8">
            <w:pPr>
              <w:jc w:val="center"/>
              <w:cnfStyle w:val="000000000000"/>
              <w:rPr>
                <w:rFonts w:ascii="Candara" w:hAnsi="Candara"/>
                <w:sz w:val="24"/>
                <w:szCs w:val="24"/>
              </w:rPr>
            </w:pPr>
            <w:r>
              <w:rPr>
                <w:rFonts w:ascii="Candara" w:hAnsi="Candara"/>
                <w:sz w:val="24"/>
                <w:szCs w:val="24"/>
              </w:rPr>
              <w:t>17.86%</w:t>
            </w:r>
          </w:p>
        </w:tc>
        <w:tc>
          <w:tcPr>
            <w:tcW w:w="1544" w:type="dxa"/>
          </w:tcPr>
          <w:p w:rsidR="00EA5255" w:rsidRDefault="00EA5255" w:rsidP="009A21B8">
            <w:pPr>
              <w:jc w:val="center"/>
              <w:cnfStyle w:val="000000000000"/>
              <w:rPr>
                <w:rFonts w:ascii="Candara" w:hAnsi="Candara"/>
                <w:sz w:val="24"/>
                <w:szCs w:val="24"/>
              </w:rPr>
            </w:pPr>
            <w:r>
              <w:rPr>
                <w:rFonts w:ascii="Candara" w:hAnsi="Candara"/>
                <w:sz w:val="24"/>
                <w:szCs w:val="24"/>
              </w:rPr>
              <w:t>18.62%</w:t>
            </w:r>
          </w:p>
        </w:tc>
        <w:tc>
          <w:tcPr>
            <w:tcW w:w="1544" w:type="dxa"/>
          </w:tcPr>
          <w:p w:rsidR="00EA5255" w:rsidRDefault="00EA5255" w:rsidP="009A21B8">
            <w:pPr>
              <w:jc w:val="center"/>
              <w:cnfStyle w:val="000000000000"/>
              <w:rPr>
                <w:rFonts w:ascii="Candara" w:hAnsi="Candara"/>
                <w:sz w:val="24"/>
                <w:szCs w:val="24"/>
              </w:rPr>
            </w:pPr>
            <w:r>
              <w:rPr>
                <w:rFonts w:ascii="Candara" w:hAnsi="Candara"/>
                <w:sz w:val="24"/>
                <w:szCs w:val="24"/>
              </w:rPr>
              <w:t>22.58%</w:t>
            </w:r>
          </w:p>
        </w:tc>
        <w:tc>
          <w:tcPr>
            <w:tcW w:w="1544" w:type="dxa"/>
          </w:tcPr>
          <w:p w:rsidR="00EA5255" w:rsidRDefault="00EA5255" w:rsidP="009A21B8">
            <w:pPr>
              <w:jc w:val="center"/>
              <w:cnfStyle w:val="000000000000"/>
              <w:rPr>
                <w:rFonts w:ascii="Candara" w:hAnsi="Candara"/>
                <w:sz w:val="24"/>
                <w:szCs w:val="24"/>
              </w:rPr>
            </w:pPr>
            <w:r>
              <w:rPr>
                <w:rFonts w:ascii="Candara" w:hAnsi="Candara"/>
                <w:sz w:val="24"/>
                <w:szCs w:val="24"/>
              </w:rPr>
              <w:t>22.04%</w:t>
            </w:r>
          </w:p>
        </w:tc>
      </w:tr>
    </w:tbl>
    <w:p w:rsidR="00EA5255" w:rsidRDefault="00C932AB" w:rsidP="00EA5255">
      <w:pPr>
        <w:spacing w:line="360" w:lineRule="auto"/>
        <w:jc w:val="both"/>
        <w:rPr>
          <w:rFonts w:ascii="Candara" w:hAnsi="Candara"/>
          <w:sz w:val="24"/>
          <w:szCs w:val="24"/>
        </w:rPr>
      </w:pPr>
      <w:r>
        <w:rPr>
          <w:rFonts w:ascii="Candara" w:hAnsi="Candara"/>
          <w:noProof/>
          <w:sz w:val="24"/>
          <w:szCs w:val="24"/>
        </w:rPr>
        <w:drawing>
          <wp:anchor distT="0" distB="0" distL="114300" distR="114300" simplePos="0" relativeHeight="251708416" behindDoc="1" locked="0" layoutInCell="1" allowOverlap="1">
            <wp:simplePos x="0" y="0"/>
            <wp:positionH relativeFrom="column">
              <wp:posOffset>678180</wp:posOffset>
            </wp:positionH>
            <wp:positionV relativeFrom="paragraph">
              <wp:posOffset>264160</wp:posOffset>
            </wp:positionV>
            <wp:extent cx="4580255" cy="2743200"/>
            <wp:effectExtent l="19050" t="0" r="10795" b="0"/>
            <wp:wrapNone/>
            <wp:docPr id="22"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C932AB" w:rsidRDefault="00C932AB" w:rsidP="00EA5255">
      <w:pPr>
        <w:spacing w:line="360" w:lineRule="auto"/>
        <w:jc w:val="both"/>
        <w:rPr>
          <w:rFonts w:ascii="Candara" w:hAnsi="Candara"/>
          <w:sz w:val="24"/>
          <w:szCs w:val="24"/>
        </w:rPr>
      </w:pPr>
    </w:p>
    <w:p w:rsidR="00C932AB" w:rsidRPr="00C932AB" w:rsidRDefault="00C932AB" w:rsidP="00C932AB">
      <w:pPr>
        <w:rPr>
          <w:rFonts w:ascii="Candara" w:hAnsi="Candara"/>
          <w:sz w:val="24"/>
          <w:szCs w:val="24"/>
        </w:rPr>
      </w:pPr>
    </w:p>
    <w:p w:rsidR="00C932AB" w:rsidRPr="00C932AB" w:rsidRDefault="00C932AB" w:rsidP="00C932AB">
      <w:pPr>
        <w:rPr>
          <w:rFonts w:ascii="Candara" w:hAnsi="Candara"/>
          <w:sz w:val="24"/>
          <w:szCs w:val="24"/>
        </w:rPr>
      </w:pPr>
    </w:p>
    <w:p w:rsidR="00C932AB" w:rsidRPr="00C932AB" w:rsidRDefault="00C932AB" w:rsidP="00C932AB">
      <w:pPr>
        <w:rPr>
          <w:rFonts w:ascii="Candara" w:hAnsi="Candara"/>
          <w:sz w:val="24"/>
          <w:szCs w:val="24"/>
        </w:rPr>
      </w:pPr>
    </w:p>
    <w:p w:rsidR="00C932AB" w:rsidRPr="00C932AB" w:rsidRDefault="00C932AB" w:rsidP="00C932AB">
      <w:pPr>
        <w:rPr>
          <w:rFonts w:ascii="Candara" w:hAnsi="Candara"/>
          <w:sz w:val="24"/>
          <w:szCs w:val="24"/>
        </w:rPr>
      </w:pPr>
    </w:p>
    <w:p w:rsidR="00C932AB" w:rsidRPr="00C932AB" w:rsidRDefault="00C932AB" w:rsidP="00C932AB">
      <w:pPr>
        <w:rPr>
          <w:rFonts w:ascii="Candara" w:hAnsi="Candara"/>
          <w:sz w:val="24"/>
          <w:szCs w:val="24"/>
        </w:rPr>
      </w:pPr>
    </w:p>
    <w:p w:rsidR="00C932AB" w:rsidRPr="00C932AB" w:rsidRDefault="00C932AB" w:rsidP="00C932AB">
      <w:pPr>
        <w:rPr>
          <w:rFonts w:ascii="Candara" w:hAnsi="Candara"/>
          <w:sz w:val="24"/>
          <w:szCs w:val="24"/>
        </w:rPr>
      </w:pPr>
    </w:p>
    <w:p w:rsidR="00C932AB" w:rsidRPr="00C932AB" w:rsidRDefault="00F65042" w:rsidP="00C932AB">
      <w:pPr>
        <w:rPr>
          <w:rFonts w:ascii="Candara" w:hAnsi="Candara"/>
          <w:sz w:val="24"/>
          <w:szCs w:val="24"/>
        </w:rPr>
      </w:pPr>
      <w:r>
        <w:rPr>
          <w:rFonts w:ascii="Candara" w:hAnsi="Candara"/>
          <w:noProof/>
          <w:sz w:val="24"/>
          <w:szCs w:val="24"/>
        </w:rPr>
        <w:pict>
          <v:shape id="_x0000_s1051" type="#_x0000_t202" style="position:absolute;margin-left:34.55pt;margin-top:24.3pt;width:386.2pt;height:22.25pt;z-index:251709440;mso-width-relative:margin;mso-height-relative:margin" stroked="f">
            <v:textbox>
              <w:txbxContent>
                <w:p w:rsidR="00B41F01" w:rsidRDefault="00B41F01" w:rsidP="00C932AB">
                  <w:pPr>
                    <w:jc w:val="center"/>
                  </w:pPr>
                  <w:r>
                    <w:t>Figure -22: ROE of PGCB and DESCO for the years 2005-2009</w:t>
                  </w:r>
                </w:p>
              </w:txbxContent>
            </v:textbox>
          </v:shape>
        </w:pict>
      </w:r>
    </w:p>
    <w:p w:rsidR="00C932AB" w:rsidRDefault="00C932AB" w:rsidP="00C932AB">
      <w:pPr>
        <w:rPr>
          <w:rFonts w:ascii="Candara" w:hAnsi="Candara"/>
          <w:sz w:val="24"/>
          <w:szCs w:val="24"/>
        </w:rPr>
      </w:pPr>
    </w:p>
    <w:p w:rsidR="00C932AB" w:rsidRDefault="00C932AB" w:rsidP="00C932AB">
      <w:pPr>
        <w:rPr>
          <w:rFonts w:ascii="Candara" w:hAnsi="Candara"/>
          <w:sz w:val="24"/>
          <w:szCs w:val="24"/>
        </w:rPr>
      </w:pPr>
    </w:p>
    <w:p w:rsidR="00C932AB" w:rsidRDefault="00C932AB" w:rsidP="00C932AB">
      <w:pPr>
        <w:spacing w:line="360" w:lineRule="auto"/>
        <w:jc w:val="both"/>
        <w:rPr>
          <w:rFonts w:ascii="Candara" w:hAnsi="Candara"/>
          <w:sz w:val="24"/>
          <w:szCs w:val="24"/>
        </w:rPr>
      </w:pPr>
      <w:r>
        <w:rPr>
          <w:rFonts w:ascii="Candara" w:hAnsi="Candara"/>
          <w:sz w:val="24"/>
          <w:szCs w:val="24"/>
        </w:rPr>
        <w:t>The ROE of PGCB is very lower compare to rival company DESCO. There are ups and downs in ROE over the years. But the low rate of ROE is not a bad news all time. It indicates that the common equity is very higher.</w:t>
      </w:r>
    </w:p>
    <w:p w:rsidR="00C932AB" w:rsidRDefault="00C932AB" w:rsidP="00C932AB">
      <w:pPr>
        <w:spacing w:line="360" w:lineRule="auto"/>
        <w:jc w:val="both"/>
        <w:rPr>
          <w:rFonts w:ascii="Candara" w:hAnsi="Candara"/>
          <w:sz w:val="24"/>
          <w:szCs w:val="24"/>
        </w:rPr>
      </w:pPr>
    </w:p>
    <w:p w:rsidR="00C932AB" w:rsidRDefault="00C932AB" w:rsidP="00C932AB">
      <w:pPr>
        <w:spacing w:line="360" w:lineRule="auto"/>
        <w:jc w:val="both"/>
        <w:rPr>
          <w:rFonts w:ascii="Candara" w:hAnsi="Candara"/>
          <w:sz w:val="24"/>
          <w:szCs w:val="24"/>
        </w:rPr>
      </w:pPr>
    </w:p>
    <w:p w:rsidR="00C932AB" w:rsidRDefault="00C932AB" w:rsidP="00C932AB">
      <w:pPr>
        <w:spacing w:line="360" w:lineRule="auto"/>
        <w:rPr>
          <w:rFonts w:ascii="Candara" w:hAnsi="Candara"/>
          <w:b/>
          <w:sz w:val="28"/>
          <w:szCs w:val="28"/>
        </w:rPr>
      </w:pPr>
      <w:r>
        <w:rPr>
          <w:rFonts w:ascii="Candara" w:hAnsi="Candara"/>
          <w:b/>
          <w:sz w:val="28"/>
          <w:szCs w:val="28"/>
        </w:rPr>
        <w:lastRenderedPageBreak/>
        <w:t>4.5</w:t>
      </w:r>
      <w:r>
        <w:rPr>
          <w:rFonts w:ascii="Candara" w:hAnsi="Candara"/>
          <w:b/>
          <w:sz w:val="28"/>
          <w:szCs w:val="28"/>
        </w:rPr>
        <w:tab/>
        <w:t>Market Value Ratio</w:t>
      </w:r>
    </w:p>
    <w:p w:rsidR="00C932AB" w:rsidRDefault="00C932AB" w:rsidP="00C932AB">
      <w:pPr>
        <w:spacing w:line="360" w:lineRule="auto"/>
        <w:jc w:val="both"/>
        <w:rPr>
          <w:rFonts w:ascii="Candara" w:hAnsi="Candara"/>
          <w:sz w:val="24"/>
          <w:szCs w:val="24"/>
        </w:rPr>
      </w:pPr>
      <w:r w:rsidRPr="00C932AB">
        <w:rPr>
          <w:rFonts w:ascii="Candara" w:hAnsi="Candara"/>
          <w:sz w:val="24"/>
          <w:szCs w:val="24"/>
        </w:rPr>
        <w:t>The market value ratios represent a group of ratios that relates the firm’s stock price to its earnings and book value per share. These ratios give management an indication of what investors think of the company’s past performance and future prospect. If the firm’s liquidity, asset management, debt management, and profitability ratios are all good then market value ratios will be high which will lead to an increase in the stock price of the company.</w:t>
      </w:r>
    </w:p>
    <w:p w:rsidR="002003F3" w:rsidRPr="002003F3" w:rsidRDefault="00832B90" w:rsidP="002003F3">
      <w:pPr>
        <w:spacing w:line="360" w:lineRule="auto"/>
        <w:jc w:val="both"/>
        <w:rPr>
          <w:rFonts w:ascii="Candara" w:hAnsi="Candara"/>
          <w:b/>
          <w:sz w:val="24"/>
        </w:rPr>
      </w:pPr>
      <w:r w:rsidRPr="00832B90">
        <w:rPr>
          <w:rFonts w:ascii="Candara" w:hAnsi="Candara"/>
          <w:b/>
          <w:sz w:val="28"/>
          <w:szCs w:val="28"/>
        </w:rPr>
        <w:t>4.5.</w:t>
      </w:r>
      <w:r w:rsidRPr="00EB02A7">
        <w:rPr>
          <w:rFonts w:ascii="Candara" w:hAnsi="Candara"/>
          <w:b/>
          <w:sz w:val="28"/>
          <w:szCs w:val="28"/>
        </w:rPr>
        <w:t xml:space="preserve">1 </w:t>
      </w:r>
      <w:r w:rsidRPr="00EB02A7">
        <w:rPr>
          <w:rFonts w:ascii="Candara" w:hAnsi="Candara"/>
          <w:b/>
          <w:sz w:val="32"/>
          <w:szCs w:val="28"/>
        </w:rPr>
        <w:tab/>
        <w:t xml:space="preserve"> </w:t>
      </w:r>
      <w:r w:rsidR="002003F3" w:rsidRPr="00EB02A7">
        <w:rPr>
          <w:rFonts w:ascii="Candara" w:hAnsi="Candara"/>
          <w:b/>
          <w:sz w:val="24"/>
        </w:rPr>
        <w:t>Price/Earning (P/E) Ratio:</w:t>
      </w:r>
      <w:r w:rsidR="002003F3" w:rsidRPr="002003F3">
        <w:rPr>
          <w:rFonts w:ascii="Candara" w:hAnsi="Candara"/>
          <w:b/>
          <w:sz w:val="24"/>
        </w:rPr>
        <w:t xml:space="preserve"> </w:t>
      </w:r>
    </w:p>
    <w:p w:rsidR="002003F3" w:rsidRPr="002003F3" w:rsidRDefault="002003F3" w:rsidP="002003F3">
      <w:pPr>
        <w:spacing w:line="360" w:lineRule="auto"/>
        <w:jc w:val="both"/>
        <w:rPr>
          <w:rFonts w:ascii="Candara" w:hAnsi="Candara"/>
          <w:sz w:val="24"/>
        </w:rPr>
      </w:pPr>
      <w:r w:rsidRPr="002003F3">
        <w:rPr>
          <w:rFonts w:ascii="Candara" w:hAnsi="Candara"/>
          <w:sz w:val="24"/>
        </w:rPr>
        <w:t>This is the ratio of the price per share to earnings per share. It shows how much investors are willing to pay per dollar of reported profit. It is calculated as follows:</w:t>
      </w:r>
    </w:p>
    <w:p w:rsidR="002003F3" w:rsidRPr="00EB02A7" w:rsidRDefault="002003F3" w:rsidP="002003F3">
      <w:pPr>
        <w:spacing w:line="360" w:lineRule="auto"/>
        <w:jc w:val="center"/>
        <w:rPr>
          <w:rFonts w:ascii="Candara" w:hAnsi="Candara"/>
          <w:b/>
          <w:color w:val="5F497A" w:themeColor="accent4" w:themeShade="BF"/>
          <w:sz w:val="24"/>
        </w:rPr>
      </w:pPr>
      <w:r w:rsidRPr="00EB02A7">
        <w:rPr>
          <w:rFonts w:ascii="Candara" w:hAnsi="Candara"/>
          <w:b/>
          <w:color w:val="5F497A" w:themeColor="accent4" w:themeShade="BF"/>
          <w:sz w:val="24"/>
        </w:rPr>
        <w:t>P/E Ratio = Market Price per Share/ Earnings per Share</w:t>
      </w:r>
    </w:p>
    <w:p w:rsidR="00832B90" w:rsidRDefault="00832B90" w:rsidP="002003F3">
      <w:pPr>
        <w:spacing w:line="360" w:lineRule="auto"/>
        <w:jc w:val="both"/>
        <w:rPr>
          <w:rFonts w:ascii="Candara" w:hAnsi="Candara"/>
          <w:sz w:val="24"/>
          <w:szCs w:val="24"/>
        </w:rPr>
      </w:pPr>
      <w:r w:rsidRPr="00832B90">
        <w:rPr>
          <w:rFonts w:ascii="Candara" w:hAnsi="Candara"/>
          <w:sz w:val="24"/>
          <w:szCs w:val="24"/>
        </w:rPr>
        <w:t xml:space="preserve">The following table shows the </w:t>
      </w:r>
      <w:r w:rsidR="00E52C0C">
        <w:rPr>
          <w:rFonts w:ascii="Candara" w:hAnsi="Candara"/>
          <w:sz w:val="24"/>
          <w:szCs w:val="24"/>
        </w:rPr>
        <w:t>P/E</w:t>
      </w:r>
      <w:r w:rsidRPr="00832B90">
        <w:rPr>
          <w:rFonts w:ascii="Candara" w:hAnsi="Candara"/>
          <w:sz w:val="24"/>
          <w:szCs w:val="24"/>
        </w:rPr>
        <w:t xml:space="preserve"> ratio data of the 2 companies-</w:t>
      </w:r>
    </w:p>
    <w:tbl>
      <w:tblPr>
        <w:tblStyle w:val="MediumShading2-Accent1"/>
        <w:tblW w:w="7718" w:type="dxa"/>
        <w:tblInd w:w="670" w:type="dxa"/>
        <w:tblLook w:val="04A0"/>
      </w:tblPr>
      <w:tblGrid>
        <w:gridCol w:w="1543"/>
        <w:gridCol w:w="1543"/>
        <w:gridCol w:w="1544"/>
        <w:gridCol w:w="1544"/>
        <w:gridCol w:w="1544"/>
      </w:tblGrid>
      <w:tr w:rsidR="00832B90" w:rsidTr="00EB02A7">
        <w:trPr>
          <w:cnfStyle w:val="100000000000"/>
          <w:trHeight w:val="374"/>
        </w:trPr>
        <w:tc>
          <w:tcPr>
            <w:cnfStyle w:val="001000000100"/>
            <w:tcW w:w="1543" w:type="dxa"/>
          </w:tcPr>
          <w:p w:rsidR="00832B90" w:rsidRPr="00A15665" w:rsidRDefault="00832B90" w:rsidP="009A21B8">
            <w:pPr>
              <w:jc w:val="center"/>
              <w:rPr>
                <w:rFonts w:ascii="Candara" w:hAnsi="Candara"/>
                <w:b w:val="0"/>
                <w:sz w:val="24"/>
                <w:szCs w:val="24"/>
              </w:rPr>
            </w:pPr>
            <w:r w:rsidRPr="00A15665">
              <w:rPr>
                <w:rFonts w:ascii="Candara" w:hAnsi="Candara"/>
                <w:sz w:val="24"/>
                <w:szCs w:val="24"/>
              </w:rPr>
              <w:t>Company</w:t>
            </w:r>
          </w:p>
        </w:tc>
        <w:tc>
          <w:tcPr>
            <w:tcW w:w="1543" w:type="dxa"/>
          </w:tcPr>
          <w:p w:rsidR="00832B90" w:rsidRPr="00A15665" w:rsidRDefault="00832B90" w:rsidP="009A21B8">
            <w:pPr>
              <w:jc w:val="center"/>
              <w:cnfStyle w:val="100000000000"/>
              <w:rPr>
                <w:rFonts w:ascii="Candara" w:hAnsi="Candara"/>
                <w:b w:val="0"/>
                <w:sz w:val="24"/>
                <w:szCs w:val="24"/>
              </w:rPr>
            </w:pPr>
            <w:r w:rsidRPr="00A15665">
              <w:rPr>
                <w:rFonts w:ascii="Candara" w:hAnsi="Candara"/>
                <w:sz w:val="24"/>
                <w:szCs w:val="24"/>
              </w:rPr>
              <w:t>2006</w:t>
            </w:r>
          </w:p>
        </w:tc>
        <w:tc>
          <w:tcPr>
            <w:tcW w:w="1544" w:type="dxa"/>
          </w:tcPr>
          <w:p w:rsidR="00832B90" w:rsidRPr="00A15665" w:rsidRDefault="00832B90" w:rsidP="009A21B8">
            <w:pPr>
              <w:jc w:val="center"/>
              <w:cnfStyle w:val="100000000000"/>
              <w:rPr>
                <w:rFonts w:ascii="Candara" w:hAnsi="Candara"/>
                <w:b w:val="0"/>
                <w:sz w:val="24"/>
                <w:szCs w:val="24"/>
              </w:rPr>
            </w:pPr>
            <w:r w:rsidRPr="00A15665">
              <w:rPr>
                <w:rFonts w:ascii="Candara" w:hAnsi="Candara"/>
                <w:sz w:val="24"/>
                <w:szCs w:val="24"/>
              </w:rPr>
              <w:t>2007</w:t>
            </w:r>
          </w:p>
        </w:tc>
        <w:tc>
          <w:tcPr>
            <w:tcW w:w="1544" w:type="dxa"/>
          </w:tcPr>
          <w:p w:rsidR="00832B90" w:rsidRPr="00A15665" w:rsidRDefault="00832B90" w:rsidP="009A21B8">
            <w:pPr>
              <w:jc w:val="center"/>
              <w:cnfStyle w:val="100000000000"/>
              <w:rPr>
                <w:rFonts w:ascii="Candara" w:hAnsi="Candara"/>
                <w:b w:val="0"/>
                <w:sz w:val="24"/>
                <w:szCs w:val="24"/>
              </w:rPr>
            </w:pPr>
            <w:r w:rsidRPr="00A15665">
              <w:rPr>
                <w:rFonts w:ascii="Candara" w:hAnsi="Candara"/>
                <w:sz w:val="24"/>
                <w:szCs w:val="24"/>
              </w:rPr>
              <w:t>2008</w:t>
            </w:r>
          </w:p>
        </w:tc>
        <w:tc>
          <w:tcPr>
            <w:tcW w:w="1544" w:type="dxa"/>
          </w:tcPr>
          <w:p w:rsidR="00832B90" w:rsidRPr="00A15665" w:rsidRDefault="00832B90" w:rsidP="009A21B8">
            <w:pPr>
              <w:jc w:val="center"/>
              <w:cnfStyle w:val="100000000000"/>
              <w:rPr>
                <w:rFonts w:ascii="Candara" w:hAnsi="Candara"/>
                <w:b w:val="0"/>
                <w:sz w:val="24"/>
                <w:szCs w:val="24"/>
              </w:rPr>
            </w:pPr>
            <w:r w:rsidRPr="00A15665">
              <w:rPr>
                <w:rFonts w:ascii="Candara" w:hAnsi="Candara"/>
                <w:sz w:val="24"/>
                <w:szCs w:val="24"/>
              </w:rPr>
              <w:t>2009</w:t>
            </w:r>
          </w:p>
        </w:tc>
      </w:tr>
      <w:tr w:rsidR="00832B90" w:rsidTr="00EB02A7">
        <w:trPr>
          <w:cnfStyle w:val="000000100000"/>
          <w:trHeight w:val="374"/>
        </w:trPr>
        <w:tc>
          <w:tcPr>
            <w:cnfStyle w:val="001000000000"/>
            <w:tcW w:w="1543" w:type="dxa"/>
          </w:tcPr>
          <w:p w:rsidR="00832B90" w:rsidRPr="00A15665" w:rsidRDefault="00832B90" w:rsidP="009A21B8">
            <w:pPr>
              <w:jc w:val="center"/>
              <w:rPr>
                <w:rFonts w:ascii="Candara" w:hAnsi="Candara"/>
                <w:b w:val="0"/>
                <w:sz w:val="24"/>
                <w:szCs w:val="24"/>
              </w:rPr>
            </w:pPr>
            <w:r w:rsidRPr="00A15665">
              <w:rPr>
                <w:rFonts w:ascii="Candara" w:hAnsi="Candara"/>
                <w:sz w:val="24"/>
                <w:szCs w:val="24"/>
              </w:rPr>
              <w:t>PGCB</w:t>
            </w:r>
          </w:p>
        </w:tc>
        <w:tc>
          <w:tcPr>
            <w:tcW w:w="1543" w:type="dxa"/>
          </w:tcPr>
          <w:p w:rsidR="00832B90" w:rsidRDefault="00832B90" w:rsidP="009A21B8">
            <w:pPr>
              <w:jc w:val="center"/>
              <w:cnfStyle w:val="000000100000"/>
              <w:rPr>
                <w:rFonts w:ascii="Candara" w:hAnsi="Candara"/>
                <w:sz w:val="24"/>
                <w:szCs w:val="24"/>
              </w:rPr>
            </w:pPr>
            <w:r>
              <w:rPr>
                <w:rFonts w:ascii="Candara" w:hAnsi="Candara"/>
                <w:sz w:val="24"/>
                <w:szCs w:val="24"/>
              </w:rPr>
              <w:t>14.69</w:t>
            </w:r>
          </w:p>
        </w:tc>
        <w:tc>
          <w:tcPr>
            <w:tcW w:w="1544" w:type="dxa"/>
          </w:tcPr>
          <w:p w:rsidR="00832B90" w:rsidRDefault="00832B90" w:rsidP="009A21B8">
            <w:pPr>
              <w:jc w:val="center"/>
              <w:cnfStyle w:val="000000100000"/>
              <w:rPr>
                <w:rFonts w:ascii="Candara" w:hAnsi="Candara"/>
                <w:sz w:val="24"/>
                <w:szCs w:val="24"/>
              </w:rPr>
            </w:pPr>
            <w:r>
              <w:rPr>
                <w:rFonts w:ascii="Candara" w:hAnsi="Candara"/>
                <w:sz w:val="24"/>
                <w:szCs w:val="24"/>
              </w:rPr>
              <w:t>16.98</w:t>
            </w:r>
          </w:p>
        </w:tc>
        <w:tc>
          <w:tcPr>
            <w:tcW w:w="1544" w:type="dxa"/>
          </w:tcPr>
          <w:p w:rsidR="00832B90" w:rsidRDefault="00832B90" w:rsidP="009A21B8">
            <w:pPr>
              <w:jc w:val="center"/>
              <w:cnfStyle w:val="000000100000"/>
              <w:rPr>
                <w:rFonts w:ascii="Candara" w:hAnsi="Candara"/>
                <w:sz w:val="24"/>
                <w:szCs w:val="24"/>
              </w:rPr>
            </w:pPr>
            <w:r>
              <w:rPr>
                <w:rFonts w:ascii="Candara" w:hAnsi="Candara"/>
                <w:sz w:val="24"/>
                <w:szCs w:val="24"/>
              </w:rPr>
              <w:t>11.71</w:t>
            </w:r>
          </w:p>
        </w:tc>
        <w:tc>
          <w:tcPr>
            <w:tcW w:w="1544" w:type="dxa"/>
          </w:tcPr>
          <w:p w:rsidR="00832B90" w:rsidRDefault="00832B90" w:rsidP="009A21B8">
            <w:pPr>
              <w:jc w:val="center"/>
              <w:cnfStyle w:val="000000100000"/>
              <w:rPr>
                <w:rFonts w:ascii="Candara" w:hAnsi="Candara"/>
                <w:sz w:val="24"/>
                <w:szCs w:val="24"/>
              </w:rPr>
            </w:pPr>
            <w:r>
              <w:rPr>
                <w:rFonts w:ascii="Candara" w:hAnsi="Candara"/>
                <w:sz w:val="24"/>
                <w:szCs w:val="24"/>
              </w:rPr>
              <w:t>18.45</w:t>
            </w:r>
          </w:p>
        </w:tc>
      </w:tr>
      <w:tr w:rsidR="00832B90" w:rsidTr="00EB02A7">
        <w:trPr>
          <w:trHeight w:val="374"/>
        </w:trPr>
        <w:tc>
          <w:tcPr>
            <w:cnfStyle w:val="001000000000"/>
            <w:tcW w:w="1543" w:type="dxa"/>
          </w:tcPr>
          <w:p w:rsidR="00832B90" w:rsidRPr="00A15665" w:rsidRDefault="00832B90" w:rsidP="009A21B8">
            <w:pPr>
              <w:jc w:val="center"/>
              <w:rPr>
                <w:rFonts w:ascii="Candara" w:hAnsi="Candara"/>
                <w:b w:val="0"/>
                <w:sz w:val="24"/>
                <w:szCs w:val="24"/>
              </w:rPr>
            </w:pPr>
            <w:r w:rsidRPr="00A15665">
              <w:rPr>
                <w:rFonts w:ascii="Candara" w:hAnsi="Candara"/>
                <w:sz w:val="24"/>
                <w:szCs w:val="24"/>
              </w:rPr>
              <w:t>DESCO</w:t>
            </w:r>
          </w:p>
        </w:tc>
        <w:tc>
          <w:tcPr>
            <w:tcW w:w="1543" w:type="dxa"/>
          </w:tcPr>
          <w:p w:rsidR="00832B90" w:rsidRDefault="00832B90" w:rsidP="009A21B8">
            <w:pPr>
              <w:jc w:val="center"/>
              <w:cnfStyle w:val="000000000000"/>
              <w:rPr>
                <w:rFonts w:ascii="Candara" w:hAnsi="Candara"/>
                <w:sz w:val="24"/>
                <w:szCs w:val="24"/>
              </w:rPr>
            </w:pPr>
            <w:r>
              <w:rPr>
                <w:rFonts w:ascii="Candara" w:hAnsi="Candara"/>
                <w:sz w:val="24"/>
                <w:szCs w:val="24"/>
              </w:rPr>
              <w:t>5.98</w:t>
            </w:r>
          </w:p>
        </w:tc>
        <w:tc>
          <w:tcPr>
            <w:tcW w:w="1544" w:type="dxa"/>
          </w:tcPr>
          <w:p w:rsidR="00832B90" w:rsidRDefault="00832B90" w:rsidP="009A21B8">
            <w:pPr>
              <w:jc w:val="center"/>
              <w:cnfStyle w:val="000000000000"/>
              <w:rPr>
                <w:rFonts w:ascii="Candara" w:hAnsi="Candara"/>
                <w:sz w:val="24"/>
                <w:szCs w:val="24"/>
              </w:rPr>
            </w:pPr>
            <w:r>
              <w:rPr>
                <w:rFonts w:ascii="Candara" w:hAnsi="Candara"/>
                <w:sz w:val="24"/>
                <w:szCs w:val="24"/>
              </w:rPr>
              <w:t>17.85</w:t>
            </w:r>
          </w:p>
        </w:tc>
        <w:tc>
          <w:tcPr>
            <w:tcW w:w="1544" w:type="dxa"/>
          </w:tcPr>
          <w:p w:rsidR="00832B90" w:rsidRDefault="00832B90" w:rsidP="009A21B8">
            <w:pPr>
              <w:jc w:val="center"/>
              <w:cnfStyle w:val="000000000000"/>
              <w:rPr>
                <w:rFonts w:ascii="Candara" w:hAnsi="Candara"/>
                <w:sz w:val="24"/>
                <w:szCs w:val="24"/>
              </w:rPr>
            </w:pPr>
            <w:r>
              <w:rPr>
                <w:rFonts w:ascii="Candara" w:hAnsi="Candara"/>
                <w:sz w:val="24"/>
                <w:szCs w:val="24"/>
              </w:rPr>
              <w:t>12.52</w:t>
            </w:r>
          </w:p>
        </w:tc>
        <w:tc>
          <w:tcPr>
            <w:tcW w:w="1544" w:type="dxa"/>
          </w:tcPr>
          <w:p w:rsidR="00832B90" w:rsidRDefault="00832B90" w:rsidP="009A21B8">
            <w:pPr>
              <w:jc w:val="center"/>
              <w:cnfStyle w:val="000000000000"/>
              <w:rPr>
                <w:rFonts w:ascii="Candara" w:hAnsi="Candara"/>
                <w:sz w:val="24"/>
                <w:szCs w:val="24"/>
              </w:rPr>
            </w:pPr>
            <w:r>
              <w:rPr>
                <w:rFonts w:ascii="Candara" w:hAnsi="Candara"/>
                <w:sz w:val="24"/>
                <w:szCs w:val="24"/>
              </w:rPr>
              <w:t>11.68</w:t>
            </w:r>
          </w:p>
        </w:tc>
      </w:tr>
    </w:tbl>
    <w:p w:rsidR="00832B90" w:rsidRPr="00832B90" w:rsidRDefault="00832B90" w:rsidP="00832B90">
      <w:pPr>
        <w:spacing w:line="360" w:lineRule="auto"/>
        <w:jc w:val="both"/>
        <w:rPr>
          <w:rFonts w:ascii="Candara" w:hAnsi="Candara"/>
          <w:sz w:val="24"/>
          <w:szCs w:val="24"/>
        </w:rPr>
      </w:pPr>
    </w:p>
    <w:p w:rsidR="0021008E" w:rsidRDefault="0021008E" w:rsidP="00C932AB">
      <w:pPr>
        <w:spacing w:line="360" w:lineRule="auto"/>
        <w:jc w:val="both"/>
        <w:rPr>
          <w:rFonts w:ascii="Candara" w:hAnsi="Candara"/>
          <w:sz w:val="24"/>
          <w:szCs w:val="24"/>
        </w:rPr>
      </w:pPr>
      <w:r w:rsidRPr="0021008E">
        <w:rPr>
          <w:rFonts w:ascii="Candara" w:hAnsi="Candara"/>
          <w:noProof/>
          <w:sz w:val="24"/>
          <w:szCs w:val="24"/>
        </w:rPr>
        <w:drawing>
          <wp:anchor distT="0" distB="0" distL="114300" distR="114300" simplePos="0" relativeHeight="251710464" behindDoc="1" locked="0" layoutInCell="1" allowOverlap="1">
            <wp:simplePos x="0" y="0"/>
            <wp:positionH relativeFrom="column">
              <wp:posOffset>582576</wp:posOffset>
            </wp:positionH>
            <wp:positionV relativeFrom="paragraph">
              <wp:posOffset>46842</wp:posOffset>
            </wp:positionV>
            <wp:extent cx="4581348" cy="2743200"/>
            <wp:effectExtent l="19050" t="0" r="9702" b="0"/>
            <wp:wrapNone/>
            <wp:docPr id="23"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p>
    <w:p w:rsidR="0021008E" w:rsidRPr="0021008E" w:rsidRDefault="0021008E" w:rsidP="0021008E">
      <w:pPr>
        <w:rPr>
          <w:rFonts w:ascii="Candara" w:hAnsi="Candara"/>
          <w:sz w:val="24"/>
          <w:szCs w:val="24"/>
        </w:rPr>
      </w:pPr>
    </w:p>
    <w:p w:rsidR="0021008E" w:rsidRPr="0021008E" w:rsidRDefault="0021008E" w:rsidP="0021008E">
      <w:pPr>
        <w:rPr>
          <w:rFonts w:ascii="Candara" w:hAnsi="Candara"/>
          <w:sz w:val="24"/>
          <w:szCs w:val="24"/>
        </w:rPr>
      </w:pPr>
    </w:p>
    <w:p w:rsidR="0021008E" w:rsidRPr="0021008E" w:rsidRDefault="0021008E" w:rsidP="0021008E">
      <w:pPr>
        <w:rPr>
          <w:rFonts w:ascii="Candara" w:hAnsi="Candara"/>
          <w:sz w:val="24"/>
          <w:szCs w:val="24"/>
        </w:rPr>
      </w:pPr>
    </w:p>
    <w:p w:rsidR="0021008E" w:rsidRPr="0021008E" w:rsidRDefault="0021008E" w:rsidP="0021008E">
      <w:pPr>
        <w:rPr>
          <w:rFonts w:ascii="Candara" w:hAnsi="Candara"/>
          <w:sz w:val="24"/>
          <w:szCs w:val="24"/>
        </w:rPr>
      </w:pPr>
    </w:p>
    <w:p w:rsidR="0021008E" w:rsidRPr="0021008E" w:rsidRDefault="0021008E" w:rsidP="0021008E">
      <w:pPr>
        <w:rPr>
          <w:rFonts w:ascii="Candara" w:hAnsi="Candara"/>
          <w:sz w:val="24"/>
          <w:szCs w:val="24"/>
        </w:rPr>
      </w:pPr>
    </w:p>
    <w:p w:rsidR="0021008E" w:rsidRPr="0021008E" w:rsidRDefault="0021008E" w:rsidP="0021008E">
      <w:pPr>
        <w:rPr>
          <w:rFonts w:ascii="Candara" w:hAnsi="Candara"/>
          <w:sz w:val="24"/>
          <w:szCs w:val="24"/>
        </w:rPr>
      </w:pPr>
    </w:p>
    <w:p w:rsidR="0021008E" w:rsidRPr="0021008E" w:rsidRDefault="0021008E" w:rsidP="0021008E">
      <w:pPr>
        <w:rPr>
          <w:rFonts w:ascii="Candara" w:hAnsi="Candara"/>
          <w:sz w:val="24"/>
          <w:szCs w:val="24"/>
        </w:rPr>
      </w:pPr>
    </w:p>
    <w:p w:rsidR="00C932AB" w:rsidRDefault="00F65042" w:rsidP="0021008E">
      <w:pPr>
        <w:tabs>
          <w:tab w:val="left" w:pos="1323"/>
        </w:tabs>
        <w:rPr>
          <w:rFonts w:ascii="Candara" w:hAnsi="Candara"/>
          <w:sz w:val="24"/>
          <w:szCs w:val="24"/>
        </w:rPr>
      </w:pPr>
      <w:r>
        <w:rPr>
          <w:rFonts w:ascii="Candara" w:hAnsi="Candara"/>
          <w:noProof/>
          <w:sz w:val="24"/>
          <w:szCs w:val="24"/>
        </w:rPr>
        <w:pict>
          <v:shape id="_x0000_s1052" type="#_x0000_t202" style="position:absolute;margin-left:37.35pt;margin-top:16.85pt;width:386.2pt;height:22.25pt;z-index:251711488;mso-width-relative:margin;mso-height-relative:margin" stroked="f">
            <v:textbox>
              <w:txbxContent>
                <w:p w:rsidR="00B41F01" w:rsidRDefault="00B41F01" w:rsidP="0021008E">
                  <w:pPr>
                    <w:jc w:val="center"/>
                  </w:pPr>
                  <w:r>
                    <w:t>Figure -23: P/E Ratio of PGCB and DESCO for the years 2006-2009</w:t>
                  </w:r>
                </w:p>
              </w:txbxContent>
            </v:textbox>
          </v:shape>
        </w:pict>
      </w:r>
      <w:r w:rsidR="0021008E">
        <w:rPr>
          <w:rFonts w:ascii="Candara" w:hAnsi="Candara"/>
          <w:sz w:val="24"/>
          <w:szCs w:val="24"/>
        </w:rPr>
        <w:tab/>
      </w:r>
    </w:p>
    <w:p w:rsidR="00B51C98" w:rsidRDefault="00B51C98" w:rsidP="0021008E">
      <w:pPr>
        <w:tabs>
          <w:tab w:val="left" w:pos="1323"/>
        </w:tabs>
        <w:rPr>
          <w:rFonts w:ascii="Candara" w:hAnsi="Candara"/>
          <w:sz w:val="24"/>
          <w:szCs w:val="24"/>
        </w:rPr>
      </w:pPr>
    </w:p>
    <w:p w:rsidR="00B51C98" w:rsidRDefault="00B51C98" w:rsidP="00B51C98">
      <w:pPr>
        <w:tabs>
          <w:tab w:val="left" w:pos="1323"/>
        </w:tabs>
        <w:spacing w:line="360" w:lineRule="auto"/>
        <w:jc w:val="both"/>
        <w:rPr>
          <w:rFonts w:ascii="Candara" w:hAnsi="Candara"/>
          <w:sz w:val="24"/>
          <w:szCs w:val="24"/>
        </w:rPr>
      </w:pPr>
      <w:r w:rsidRPr="00B51C98">
        <w:rPr>
          <w:rFonts w:ascii="Candara" w:hAnsi="Candara"/>
          <w:sz w:val="24"/>
          <w:szCs w:val="24"/>
        </w:rPr>
        <w:lastRenderedPageBreak/>
        <w:t xml:space="preserve">In 2006 the P/E ratio of PGCB was 14.69, in 2009 it become 18.45. In 2009 comparing to DESCO (P/E ratio is 11.68) is higher. This indicates the demand and trust of this share to the investors. The investors willing to pay </w:t>
      </w:r>
      <w:r>
        <w:rPr>
          <w:rFonts w:ascii="Candara" w:hAnsi="Candara"/>
          <w:sz w:val="24"/>
          <w:szCs w:val="24"/>
        </w:rPr>
        <w:t>18.45</w:t>
      </w:r>
      <w:r w:rsidRPr="00B51C98">
        <w:rPr>
          <w:rFonts w:ascii="Candara" w:hAnsi="Candara"/>
          <w:sz w:val="24"/>
          <w:szCs w:val="24"/>
        </w:rPr>
        <w:t xml:space="preserve"> taka for earning 1 taka profit from the company.</w:t>
      </w:r>
    </w:p>
    <w:p w:rsidR="00C779B4" w:rsidRPr="00C779B4" w:rsidRDefault="00C779B4" w:rsidP="00C779B4">
      <w:pPr>
        <w:spacing w:line="360" w:lineRule="auto"/>
        <w:jc w:val="both"/>
        <w:rPr>
          <w:rFonts w:ascii="Candara" w:hAnsi="Candara"/>
          <w:b/>
          <w:sz w:val="28"/>
          <w:szCs w:val="28"/>
        </w:rPr>
      </w:pPr>
      <w:r w:rsidRPr="00C779B4">
        <w:rPr>
          <w:rFonts w:ascii="Candara" w:hAnsi="Candara"/>
          <w:b/>
          <w:sz w:val="28"/>
          <w:szCs w:val="28"/>
        </w:rPr>
        <w:t xml:space="preserve">4.5.3 </w:t>
      </w:r>
      <w:r w:rsidRPr="00C779B4">
        <w:rPr>
          <w:rFonts w:ascii="Candara" w:hAnsi="Candara"/>
          <w:b/>
          <w:sz w:val="28"/>
          <w:szCs w:val="28"/>
        </w:rPr>
        <w:tab/>
        <w:t>Book Value per Share:</w:t>
      </w:r>
    </w:p>
    <w:p w:rsidR="00C779B4" w:rsidRPr="00C779B4" w:rsidRDefault="00C779B4" w:rsidP="00C779B4">
      <w:pPr>
        <w:spacing w:line="360" w:lineRule="auto"/>
        <w:jc w:val="both"/>
        <w:rPr>
          <w:rFonts w:ascii="Candara" w:hAnsi="Candara"/>
          <w:sz w:val="24"/>
          <w:szCs w:val="24"/>
        </w:rPr>
      </w:pPr>
      <w:r w:rsidRPr="00C779B4">
        <w:rPr>
          <w:rFonts w:ascii="Candara" w:hAnsi="Candara"/>
          <w:sz w:val="24"/>
          <w:szCs w:val="24"/>
        </w:rPr>
        <w:t>Common stockholders' equity is determined on a per-share basis. Book value per share is calculated by subtracting liabilities and the par value of any outstanding preferred stock from assets and dividing the remainder by the number of outstanding shares of stock. It is calculated as follows:</w:t>
      </w:r>
    </w:p>
    <w:p w:rsidR="00C779B4" w:rsidRPr="00EB02A7" w:rsidRDefault="00C779B4" w:rsidP="00C779B4">
      <w:pPr>
        <w:spacing w:line="360" w:lineRule="auto"/>
        <w:jc w:val="center"/>
        <w:rPr>
          <w:rFonts w:ascii="Candara" w:hAnsi="Candara"/>
          <w:b/>
          <w:color w:val="5F497A" w:themeColor="accent4" w:themeShade="BF"/>
          <w:sz w:val="24"/>
          <w:szCs w:val="24"/>
        </w:rPr>
      </w:pPr>
      <w:r w:rsidRPr="00EB02A7">
        <w:rPr>
          <w:rFonts w:ascii="Candara" w:hAnsi="Candara"/>
          <w:b/>
          <w:color w:val="5F497A" w:themeColor="accent4" w:themeShade="BF"/>
          <w:sz w:val="24"/>
          <w:szCs w:val="24"/>
        </w:rPr>
        <w:t>Book Value per Share=Equity/Number of Shares Outstanding</w:t>
      </w:r>
    </w:p>
    <w:p w:rsidR="00C779B4" w:rsidRDefault="00C779B4" w:rsidP="00C779B4">
      <w:pPr>
        <w:spacing w:line="360" w:lineRule="auto"/>
        <w:jc w:val="both"/>
        <w:rPr>
          <w:rFonts w:ascii="Candara" w:hAnsi="Candara"/>
          <w:sz w:val="24"/>
          <w:szCs w:val="24"/>
        </w:rPr>
      </w:pPr>
      <w:r w:rsidRPr="00C779B4">
        <w:rPr>
          <w:rFonts w:ascii="Candara" w:hAnsi="Candara"/>
          <w:sz w:val="24"/>
          <w:szCs w:val="24"/>
        </w:rPr>
        <w:t xml:space="preserve">The following table shows the </w:t>
      </w:r>
      <w:r w:rsidR="00E52C0C">
        <w:rPr>
          <w:rFonts w:ascii="Candara" w:hAnsi="Candara"/>
          <w:sz w:val="24"/>
          <w:szCs w:val="24"/>
        </w:rPr>
        <w:t>Book value per share</w:t>
      </w:r>
      <w:r w:rsidRPr="00C779B4">
        <w:rPr>
          <w:rFonts w:ascii="Candara" w:hAnsi="Candara"/>
          <w:sz w:val="24"/>
          <w:szCs w:val="24"/>
        </w:rPr>
        <w:t xml:space="preserve"> data of the 2 companies-</w:t>
      </w:r>
    </w:p>
    <w:tbl>
      <w:tblPr>
        <w:tblStyle w:val="MediumShading2-Accent1"/>
        <w:tblW w:w="9261" w:type="dxa"/>
        <w:tblLook w:val="04A0"/>
      </w:tblPr>
      <w:tblGrid>
        <w:gridCol w:w="1543"/>
        <w:gridCol w:w="1543"/>
        <w:gridCol w:w="1543"/>
        <w:gridCol w:w="1544"/>
        <w:gridCol w:w="1544"/>
        <w:gridCol w:w="1544"/>
      </w:tblGrid>
      <w:tr w:rsidR="00C779B4" w:rsidTr="00EB02A7">
        <w:trPr>
          <w:cnfStyle w:val="100000000000"/>
          <w:trHeight w:val="374"/>
        </w:trPr>
        <w:tc>
          <w:tcPr>
            <w:cnfStyle w:val="001000000100"/>
            <w:tcW w:w="1543" w:type="dxa"/>
          </w:tcPr>
          <w:p w:rsidR="00C779B4" w:rsidRPr="00A15665" w:rsidRDefault="00C779B4" w:rsidP="009A21B8">
            <w:pPr>
              <w:jc w:val="center"/>
              <w:rPr>
                <w:rFonts w:ascii="Candara" w:hAnsi="Candara"/>
                <w:b w:val="0"/>
                <w:sz w:val="24"/>
                <w:szCs w:val="24"/>
              </w:rPr>
            </w:pPr>
            <w:r w:rsidRPr="00A15665">
              <w:rPr>
                <w:rFonts w:ascii="Candara" w:hAnsi="Candara"/>
                <w:sz w:val="24"/>
                <w:szCs w:val="24"/>
              </w:rPr>
              <w:t>Company</w:t>
            </w:r>
          </w:p>
        </w:tc>
        <w:tc>
          <w:tcPr>
            <w:tcW w:w="1543" w:type="dxa"/>
          </w:tcPr>
          <w:p w:rsidR="00C779B4" w:rsidRPr="00A15665" w:rsidRDefault="00C779B4" w:rsidP="009A21B8">
            <w:pPr>
              <w:jc w:val="center"/>
              <w:cnfStyle w:val="100000000000"/>
              <w:rPr>
                <w:rFonts w:ascii="Candara" w:hAnsi="Candara"/>
                <w:b w:val="0"/>
                <w:sz w:val="24"/>
                <w:szCs w:val="24"/>
              </w:rPr>
            </w:pPr>
            <w:r w:rsidRPr="00A15665">
              <w:rPr>
                <w:rFonts w:ascii="Candara" w:hAnsi="Candara"/>
                <w:sz w:val="24"/>
                <w:szCs w:val="24"/>
              </w:rPr>
              <w:t>2005</w:t>
            </w:r>
          </w:p>
        </w:tc>
        <w:tc>
          <w:tcPr>
            <w:tcW w:w="1543" w:type="dxa"/>
          </w:tcPr>
          <w:p w:rsidR="00C779B4" w:rsidRPr="00A15665" w:rsidRDefault="00C779B4" w:rsidP="009A21B8">
            <w:pPr>
              <w:jc w:val="center"/>
              <w:cnfStyle w:val="100000000000"/>
              <w:rPr>
                <w:rFonts w:ascii="Candara" w:hAnsi="Candara"/>
                <w:b w:val="0"/>
                <w:sz w:val="24"/>
                <w:szCs w:val="24"/>
              </w:rPr>
            </w:pPr>
            <w:r w:rsidRPr="00A15665">
              <w:rPr>
                <w:rFonts w:ascii="Candara" w:hAnsi="Candara"/>
                <w:sz w:val="24"/>
                <w:szCs w:val="24"/>
              </w:rPr>
              <w:t>2006</w:t>
            </w:r>
          </w:p>
        </w:tc>
        <w:tc>
          <w:tcPr>
            <w:tcW w:w="1544" w:type="dxa"/>
          </w:tcPr>
          <w:p w:rsidR="00C779B4" w:rsidRPr="00A15665" w:rsidRDefault="00C779B4" w:rsidP="009A21B8">
            <w:pPr>
              <w:jc w:val="center"/>
              <w:cnfStyle w:val="100000000000"/>
              <w:rPr>
                <w:rFonts w:ascii="Candara" w:hAnsi="Candara"/>
                <w:b w:val="0"/>
                <w:sz w:val="24"/>
                <w:szCs w:val="24"/>
              </w:rPr>
            </w:pPr>
            <w:r w:rsidRPr="00A15665">
              <w:rPr>
                <w:rFonts w:ascii="Candara" w:hAnsi="Candara"/>
                <w:sz w:val="24"/>
                <w:szCs w:val="24"/>
              </w:rPr>
              <w:t>2007</w:t>
            </w:r>
          </w:p>
        </w:tc>
        <w:tc>
          <w:tcPr>
            <w:tcW w:w="1544" w:type="dxa"/>
          </w:tcPr>
          <w:p w:rsidR="00C779B4" w:rsidRPr="00A15665" w:rsidRDefault="00C779B4" w:rsidP="009A21B8">
            <w:pPr>
              <w:jc w:val="center"/>
              <w:cnfStyle w:val="100000000000"/>
              <w:rPr>
                <w:rFonts w:ascii="Candara" w:hAnsi="Candara"/>
                <w:b w:val="0"/>
                <w:sz w:val="24"/>
                <w:szCs w:val="24"/>
              </w:rPr>
            </w:pPr>
            <w:r w:rsidRPr="00A15665">
              <w:rPr>
                <w:rFonts w:ascii="Candara" w:hAnsi="Candara"/>
                <w:sz w:val="24"/>
                <w:szCs w:val="24"/>
              </w:rPr>
              <w:t>2008</w:t>
            </w:r>
          </w:p>
        </w:tc>
        <w:tc>
          <w:tcPr>
            <w:tcW w:w="1544" w:type="dxa"/>
          </w:tcPr>
          <w:p w:rsidR="00C779B4" w:rsidRPr="00A15665" w:rsidRDefault="00C779B4" w:rsidP="009A21B8">
            <w:pPr>
              <w:jc w:val="center"/>
              <w:cnfStyle w:val="100000000000"/>
              <w:rPr>
                <w:rFonts w:ascii="Candara" w:hAnsi="Candara"/>
                <w:b w:val="0"/>
                <w:sz w:val="24"/>
                <w:szCs w:val="24"/>
              </w:rPr>
            </w:pPr>
            <w:r w:rsidRPr="00A15665">
              <w:rPr>
                <w:rFonts w:ascii="Candara" w:hAnsi="Candara"/>
                <w:sz w:val="24"/>
                <w:szCs w:val="24"/>
              </w:rPr>
              <w:t>2009</w:t>
            </w:r>
          </w:p>
        </w:tc>
      </w:tr>
      <w:tr w:rsidR="00C779B4" w:rsidTr="00EB02A7">
        <w:trPr>
          <w:cnfStyle w:val="000000100000"/>
          <w:trHeight w:val="374"/>
        </w:trPr>
        <w:tc>
          <w:tcPr>
            <w:cnfStyle w:val="001000000000"/>
            <w:tcW w:w="1543" w:type="dxa"/>
          </w:tcPr>
          <w:p w:rsidR="00C779B4" w:rsidRPr="00A15665" w:rsidRDefault="00C779B4" w:rsidP="009A21B8">
            <w:pPr>
              <w:jc w:val="center"/>
              <w:rPr>
                <w:rFonts w:ascii="Candara" w:hAnsi="Candara"/>
                <w:b w:val="0"/>
                <w:sz w:val="24"/>
                <w:szCs w:val="24"/>
              </w:rPr>
            </w:pPr>
            <w:r w:rsidRPr="00A15665">
              <w:rPr>
                <w:rFonts w:ascii="Candara" w:hAnsi="Candara"/>
                <w:sz w:val="24"/>
                <w:szCs w:val="24"/>
              </w:rPr>
              <w:t>PGCB</w:t>
            </w:r>
          </w:p>
        </w:tc>
        <w:tc>
          <w:tcPr>
            <w:tcW w:w="1543" w:type="dxa"/>
          </w:tcPr>
          <w:p w:rsidR="00C779B4" w:rsidRDefault="00C779B4" w:rsidP="009A21B8">
            <w:pPr>
              <w:jc w:val="center"/>
              <w:cnfStyle w:val="000000100000"/>
              <w:rPr>
                <w:rFonts w:ascii="Candara" w:hAnsi="Candara"/>
                <w:sz w:val="24"/>
                <w:szCs w:val="24"/>
              </w:rPr>
            </w:pPr>
            <w:r>
              <w:rPr>
                <w:rFonts w:ascii="Candara" w:hAnsi="Candara"/>
                <w:sz w:val="24"/>
                <w:szCs w:val="24"/>
              </w:rPr>
              <w:t>185.67</w:t>
            </w:r>
          </w:p>
        </w:tc>
        <w:tc>
          <w:tcPr>
            <w:tcW w:w="1543" w:type="dxa"/>
          </w:tcPr>
          <w:p w:rsidR="00C779B4" w:rsidRDefault="00C779B4" w:rsidP="009A21B8">
            <w:pPr>
              <w:jc w:val="center"/>
              <w:cnfStyle w:val="000000100000"/>
              <w:rPr>
                <w:rFonts w:ascii="Candara" w:hAnsi="Candara"/>
                <w:sz w:val="24"/>
                <w:szCs w:val="24"/>
              </w:rPr>
            </w:pPr>
            <w:r>
              <w:rPr>
                <w:rFonts w:ascii="Candara" w:hAnsi="Candara"/>
                <w:sz w:val="24"/>
                <w:szCs w:val="24"/>
              </w:rPr>
              <w:t>223.10</w:t>
            </w:r>
          </w:p>
        </w:tc>
        <w:tc>
          <w:tcPr>
            <w:tcW w:w="1544" w:type="dxa"/>
          </w:tcPr>
          <w:p w:rsidR="00C779B4" w:rsidRDefault="00C779B4" w:rsidP="009A21B8">
            <w:pPr>
              <w:jc w:val="center"/>
              <w:cnfStyle w:val="000000100000"/>
              <w:rPr>
                <w:rFonts w:ascii="Candara" w:hAnsi="Candara"/>
                <w:sz w:val="24"/>
                <w:szCs w:val="24"/>
              </w:rPr>
            </w:pPr>
            <w:r>
              <w:rPr>
                <w:rFonts w:ascii="Candara" w:hAnsi="Candara"/>
                <w:sz w:val="24"/>
                <w:szCs w:val="24"/>
              </w:rPr>
              <w:t>270.21</w:t>
            </w:r>
          </w:p>
        </w:tc>
        <w:tc>
          <w:tcPr>
            <w:tcW w:w="1544" w:type="dxa"/>
          </w:tcPr>
          <w:p w:rsidR="00C779B4" w:rsidRDefault="00C779B4" w:rsidP="009A21B8">
            <w:pPr>
              <w:jc w:val="center"/>
              <w:cnfStyle w:val="000000100000"/>
              <w:rPr>
                <w:rFonts w:ascii="Candara" w:hAnsi="Candara"/>
                <w:sz w:val="24"/>
                <w:szCs w:val="24"/>
              </w:rPr>
            </w:pPr>
            <w:r>
              <w:rPr>
                <w:rFonts w:ascii="Candara" w:hAnsi="Candara"/>
                <w:sz w:val="24"/>
                <w:szCs w:val="24"/>
              </w:rPr>
              <w:t>353.82</w:t>
            </w:r>
          </w:p>
        </w:tc>
        <w:tc>
          <w:tcPr>
            <w:tcW w:w="1544" w:type="dxa"/>
          </w:tcPr>
          <w:p w:rsidR="00C779B4" w:rsidRDefault="00C779B4" w:rsidP="009A21B8">
            <w:pPr>
              <w:jc w:val="center"/>
              <w:cnfStyle w:val="000000100000"/>
              <w:rPr>
                <w:rFonts w:ascii="Candara" w:hAnsi="Candara"/>
                <w:sz w:val="24"/>
                <w:szCs w:val="24"/>
              </w:rPr>
            </w:pPr>
            <w:r>
              <w:rPr>
                <w:rFonts w:ascii="Candara" w:hAnsi="Candara"/>
                <w:sz w:val="24"/>
                <w:szCs w:val="24"/>
              </w:rPr>
              <w:t>390.01</w:t>
            </w:r>
          </w:p>
        </w:tc>
      </w:tr>
      <w:tr w:rsidR="00C779B4" w:rsidTr="00EB02A7">
        <w:trPr>
          <w:trHeight w:val="374"/>
        </w:trPr>
        <w:tc>
          <w:tcPr>
            <w:cnfStyle w:val="001000000000"/>
            <w:tcW w:w="1543" w:type="dxa"/>
          </w:tcPr>
          <w:p w:rsidR="00C779B4" w:rsidRPr="00A15665" w:rsidRDefault="00C779B4" w:rsidP="009A21B8">
            <w:pPr>
              <w:jc w:val="center"/>
              <w:rPr>
                <w:rFonts w:ascii="Candara" w:hAnsi="Candara"/>
                <w:b w:val="0"/>
                <w:sz w:val="24"/>
                <w:szCs w:val="24"/>
              </w:rPr>
            </w:pPr>
            <w:r w:rsidRPr="00A15665">
              <w:rPr>
                <w:rFonts w:ascii="Candara" w:hAnsi="Candara"/>
                <w:sz w:val="24"/>
                <w:szCs w:val="24"/>
              </w:rPr>
              <w:t>DESCO</w:t>
            </w:r>
          </w:p>
        </w:tc>
        <w:tc>
          <w:tcPr>
            <w:tcW w:w="1543" w:type="dxa"/>
          </w:tcPr>
          <w:p w:rsidR="00C779B4" w:rsidRDefault="00C779B4" w:rsidP="009A21B8">
            <w:pPr>
              <w:jc w:val="center"/>
              <w:cnfStyle w:val="000000000000"/>
              <w:rPr>
                <w:rFonts w:ascii="Candara" w:hAnsi="Candara"/>
                <w:sz w:val="24"/>
                <w:szCs w:val="24"/>
              </w:rPr>
            </w:pPr>
            <w:r>
              <w:rPr>
                <w:rFonts w:ascii="Candara" w:hAnsi="Candara"/>
                <w:sz w:val="24"/>
                <w:szCs w:val="24"/>
              </w:rPr>
              <w:t>220.20</w:t>
            </w:r>
          </w:p>
        </w:tc>
        <w:tc>
          <w:tcPr>
            <w:tcW w:w="1543" w:type="dxa"/>
          </w:tcPr>
          <w:p w:rsidR="00C779B4" w:rsidRDefault="00C779B4" w:rsidP="009A21B8">
            <w:pPr>
              <w:jc w:val="center"/>
              <w:cnfStyle w:val="000000000000"/>
              <w:rPr>
                <w:rFonts w:ascii="Candara" w:hAnsi="Candara"/>
                <w:sz w:val="24"/>
                <w:szCs w:val="24"/>
              </w:rPr>
            </w:pPr>
            <w:r>
              <w:rPr>
                <w:rFonts w:ascii="Candara" w:hAnsi="Candara"/>
                <w:sz w:val="24"/>
                <w:szCs w:val="24"/>
              </w:rPr>
              <w:t>255.66</w:t>
            </w:r>
          </w:p>
        </w:tc>
        <w:tc>
          <w:tcPr>
            <w:tcW w:w="1544" w:type="dxa"/>
          </w:tcPr>
          <w:p w:rsidR="00C779B4" w:rsidRDefault="00C779B4" w:rsidP="009A21B8">
            <w:pPr>
              <w:jc w:val="center"/>
              <w:cnfStyle w:val="000000000000"/>
              <w:rPr>
                <w:rFonts w:ascii="Candara" w:hAnsi="Candara"/>
                <w:sz w:val="24"/>
                <w:szCs w:val="24"/>
              </w:rPr>
            </w:pPr>
            <w:r>
              <w:rPr>
                <w:rFonts w:ascii="Candara" w:hAnsi="Candara"/>
                <w:sz w:val="24"/>
                <w:szCs w:val="24"/>
              </w:rPr>
              <w:t>298.06</w:t>
            </w:r>
          </w:p>
        </w:tc>
        <w:tc>
          <w:tcPr>
            <w:tcW w:w="1544" w:type="dxa"/>
          </w:tcPr>
          <w:p w:rsidR="00C779B4" w:rsidRDefault="00C779B4" w:rsidP="009A21B8">
            <w:pPr>
              <w:jc w:val="center"/>
              <w:cnfStyle w:val="000000000000"/>
              <w:rPr>
                <w:rFonts w:ascii="Candara" w:hAnsi="Candara"/>
                <w:sz w:val="24"/>
                <w:szCs w:val="24"/>
              </w:rPr>
            </w:pPr>
            <w:r>
              <w:rPr>
                <w:rFonts w:ascii="Candara" w:hAnsi="Candara"/>
                <w:sz w:val="24"/>
                <w:szCs w:val="24"/>
              </w:rPr>
              <w:t>334.95</w:t>
            </w:r>
          </w:p>
        </w:tc>
        <w:tc>
          <w:tcPr>
            <w:tcW w:w="1544" w:type="dxa"/>
          </w:tcPr>
          <w:p w:rsidR="00C779B4" w:rsidRDefault="00C779B4" w:rsidP="009A21B8">
            <w:pPr>
              <w:jc w:val="center"/>
              <w:cnfStyle w:val="000000000000"/>
              <w:rPr>
                <w:rFonts w:ascii="Candara" w:hAnsi="Candara"/>
                <w:sz w:val="24"/>
                <w:szCs w:val="24"/>
              </w:rPr>
            </w:pPr>
            <w:r>
              <w:rPr>
                <w:rFonts w:ascii="Candara" w:hAnsi="Candara"/>
                <w:sz w:val="24"/>
                <w:szCs w:val="24"/>
              </w:rPr>
              <w:t>548.45</w:t>
            </w:r>
          </w:p>
        </w:tc>
      </w:tr>
    </w:tbl>
    <w:p w:rsidR="00C779B4" w:rsidRDefault="00C92F57" w:rsidP="00C779B4">
      <w:pPr>
        <w:spacing w:line="360" w:lineRule="auto"/>
        <w:jc w:val="both"/>
        <w:rPr>
          <w:rFonts w:ascii="Candara" w:hAnsi="Candara"/>
          <w:sz w:val="24"/>
          <w:szCs w:val="24"/>
        </w:rPr>
      </w:pPr>
      <w:r>
        <w:rPr>
          <w:rFonts w:ascii="Candara" w:hAnsi="Candara"/>
          <w:noProof/>
          <w:sz w:val="24"/>
          <w:szCs w:val="24"/>
        </w:rPr>
        <w:drawing>
          <wp:anchor distT="0" distB="0" distL="114300" distR="114300" simplePos="0" relativeHeight="251712512" behindDoc="1" locked="0" layoutInCell="1" allowOverlap="1">
            <wp:simplePos x="0" y="0"/>
            <wp:positionH relativeFrom="column">
              <wp:posOffset>539750</wp:posOffset>
            </wp:positionH>
            <wp:positionV relativeFrom="paragraph">
              <wp:posOffset>122555</wp:posOffset>
            </wp:positionV>
            <wp:extent cx="4584700" cy="2743200"/>
            <wp:effectExtent l="19050" t="0" r="25400" b="0"/>
            <wp:wrapNone/>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EA119A" w:rsidRDefault="00F65042" w:rsidP="00C779B4">
      <w:pPr>
        <w:spacing w:line="360" w:lineRule="auto"/>
        <w:jc w:val="both"/>
        <w:rPr>
          <w:rFonts w:ascii="Candara" w:hAnsi="Candara"/>
          <w:sz w:val="24"/>
          <w:szCs w:val="24"/>
        </w:rPr>
      </w:pPr>
      <w:r>
        <w:rPr>
          <w:rFonts w:ascii="Candara" w:hAnsi="Candara"/>
          <w:noProof/>
          <w:sz w:val="24"/>
          <w:szCs w:val="24"/>
        </w:rPr>
        <w:pict>
          <v:shape id="_x0000_s1054" type="#_x0000_t202" style="position:absolute;left:0;text-align:left;margin-left:20.85pt;margin-top:199.55pt;width:386.2pt;height:22.25pt;z-index:251713536;mso-width-relative:margin;mso-height-relative:margin" stroked="f">
            <v:textbox>
              <w:txbxContent>
                <w:p w:rsidR="00B41F01" w:rsidRDefault="00B41F01" w:rsidP="00C92F57">
                  <w:pPr>
                    <w:jc w:val="center"/>
                  </w:pPr>
                  <w:r>
                    <w:t>Figure -24: Book Value per Share of PGCB and DESCO for the years 2005-2009</w:t>
                  </w:r>
                </w:p>
              </w:txbxContent>
            </v:textbox>
          </v:shape>
        </w:pict>
      </w:r>
    </w:p>
    <w:p w:rsidR="00EA119A" w:rsidRPr="00EA119A" w:rsidRDefault="00EA119A" w:rsidP="00EA119A">
      <w:pPr>
        <w:rPr>
          <w:rFonts w:ascii="Candara" w:hAnsi="Candara"/>
          <w:sz w:val="24"/>
          <w:szCs w:val="24"/>
        </w:rPr>
      </w:pPr>
    </w:p>
    <w:p w:rsidR="00EA119A" w:rsidRPr="00EA119A" w:rsidRDefault="00EA119A" w:rsidP="00EA119A">
      <w:pPr>
        <w:rPr>
          <w:rFonts w:ascii="Candara" w:hAnsi="Candara"/>
          <w:sz w:val="24"/>
          <w:szCs w:val="24"/>
        </w:rPr>
      </w:pPr>
    </w:p>
    <w:p w:rsidR="00EA119A" w:rsidRPr="00EA119A" w:rsidRDefault="00EA119A" w:rsidP="00EA119A">
      <w:pPr>
        <w:rPr>
          <w:rFonts w:ascii="Candara" w:hAnsi="Candara"/>
          <w:sz w:val="24"/>
          <w:szCs w:val="24"/>
        </w:rPr>
      </w:pPr>
    </w:p>
    <w:p w:rsidR="00EA119A" w:rsidRPr="00EA119A" w:rsidRDefault="00EA119A" w:rsidP="00EA119A">
      <w:pPr>
        <w:rPr>
          <w:rFonts w:ascii="Candara" w:hAnsi="Candara"/>
          <w:sz w:val="24"/>
          <w:szCs w:val="24"/>
        </w:rPr>
      </w:pPr>
    </w:p>
    <w:p w:rsidR="00EA119A" w:rsidRPr="00EA119A" w:rsidRDefault="00EA119A" w:rsidP="00EA119A">
      <w:pPr>
        <w:rPr>
          <w:rFonts w:ascii="Candara" w:hAnsi="Candara"/>
          <w:sz w:val="24"/>
          <w:szCs w:val="24"/>
        </w:rPr>
      </w:pPr>
    </w:p>
    <w:p w:rsidR="00EA119A" w:rsidRPr="00EA119A" w:rsidRDefault="00EA119A" w:rsidP="00EA119A">
      <w:pPr>
        <w:rPr>
          <w:rFonts w:ascii="Candara" w:hAnsi="Candara"/>
          <w:sz w:val="24"/>
          <w:szCs w:val="24"/>
        </w:rPr>
      </w:pPr>
    </w:p>
    <w:p w:rsidR="00EA119A" w:rsidRPr="00EA119A" w:rsidRDefault="00EA119A" w:rsidP="00EA119A">
      <w:pPr>
        <w:rPr>
          <w:rFonts w:ascii="Candara" w:hAnsi="Candara"/>
          <w:sz w:val="24"/>
          <w:szCs w:val="24"/>
        </w:rPr>
      </w:pPr>
    </w:p>
    <w:p w:rsidR="00EA119A" w:rsidRDefault="00EA119A" w:rsidP="00EA119A">
      <w:pPr>
        <w:rPr>
          <w:rFonts w:ascii="Candara" w:hAnsi="Candara"/>
          <w:sz w:val="24"/>
          <w:szCs w:val="24"/>
        </w:rPr>
      </w:pPr>
    </w:p>
    <w:p w:rsidR="00C92F57" w:rsidRDefault="00EA119A" w:rsidP="00EA119A">
      <w:pPr>
        <w:spacing w:line="360" w:lineRule="auto"/>
        <w:jc w:val="both"/>
        <w:rPr>
          <w:rFonts w:ascii="Candara" w:hAnsi="Candara"/>
          <w:sz w:val="24"/>
          <w:szCs w:val="24"/>
        </w:rPr>
      </w:pPr>
      <w:r>
        <w:rPr>
          <w:rFonts w:ascii="Candara" w:hAnsi="Candara"/>
          <w:sz w:val="24"/>
          <w:szCs w:val="24"/>
        </w:rPr>
        <w:t>The book value per share is increasing over the year 2005 to 2009. It’s low comparing with its rival company DESCO</w:t>
      </w:r>
      <w:r w:rsidRPr="00EA119A">
        <w:rPr>
          <w:rFonts w:ascii="Candara" w:hAnsi="Candara"/>
          <w:sz w:val="24"/>
          <w:szCs w:val="24"/>
        </w:rPr>
        <w:t>. But increasing trend in book value per share is a good indicator for the company. The level of equity is rising over the years</w:t>
      </w:r>
    </w:p>
    <w:p w:rsidR="00450923" w:rsidRPr="00450923" w:rsidRDefault="00450923" w:rsidP="00450923">
      <w:pPr>
        <w:spacing w:line="360" w:lineRule="auto"/>
        <w:jc w:val="both"/>
        <w:rPr>
          <w:rFonts w:ascii="Candara" w:hAnsi="Candara"/>
          <w:b/>
          <w:sz w:val="28"/>
          <w:szCs w:val="28"/>
        </w:rPr>
      </w:pPr>
      <w:r w:rsidRPr="00450923">
        <w:rPr>
          <w:rFonts w:ascii="Candara" w:hAnsi="Candara"/>
          <w:b/>
          <w:sz w:val="28"/>
          <w:szCs w:val="28"/>
        </w:rPr>
        <w:lastRenderedPageBreak/>
        <w:t xml:space="preserve">4.5.4 </w:t>
      </w:r>
      <w:r w:rsidRPr="00450923">
        <w:rPr>
          <w:rFonts w:ascii="Candara" w:hAnsi="Candara"/>
          <w:b/>
          <w:sz w:val="28"/>
          <w:szCs w:val="28"/>
        </w:rPr>
        <w:tab/>
        <w:t>Market/Book (M/B) Ratio:</w:t>
      </w:r>
    </w:p>
    <w:p w:rsidR="00450923" w:rsidRPr="00450923" w:rsidRDefault="00450923" w:rsidP="00450923">
      <w:pPr>
        <w:spacing w:line="360" w:lineRule="auto"/>
        <w:jc w:val="both"/>
        <w:rPr>
          <w:rFonts w:ascii="Candara" w:hAnsi="Candara"/>
          <w:sz w:val="24"/>
          <w:szCs w:val="24"/>
        </w:rPr>
      </w:pPr>
      <w:r w:rsidRPr="00450923">
        <w:rPr>
          <w:rFonts w:ascii="Candara" w:hAnsi="Candara"/>
          <w:sz w:val="24"/>
          <w:szCs w:val="24"/>
        </w:rPr>
        <w:t>The ratio of a stock’s market price to its book value gives another suggestion of how investors regard the company. Companies with relatively high rates of return on equity generally sell at higher multiples of book value than those with low returns. The formula for Market/Book Value is given below:</w:t>
      </w:r>
    </w:p>
    <w:p w:rsidR="00450923" w:rsidRPr="00EB02A7" w:rsidRDefault="00450923" w:rsidP="00450923">
      <w:pPr>
        <w:spacing w:line="360" w:lineRule="auto"/>
        <w:jc w:val="center"/>
        <w:rPr>
          <w:rFonts w:ascii="Candara" w:hAnsi="Candara"/>
          <w:b/>
          <w:color w:val="5F497A" w:themeColor="accent4" w:themeShade="BF"/>
          <w:sz w:val="24"/>
          <w:szCs w:val="24"/>
        </w:rPr>
      </w:pPr>
      <w:r w:rsidRPr="00EB02A7">
        <w:rPr>
          <w:rFonts w:ascii="Candara" w:hAnsi="Candara"/>
          <w:b/>
          <w:color w:val="5F497A" w:themeColor="accent4" w:themeShade="BF"/>
          <w:sz w:val="24"/>
          <w:szCs w:val="24"/>
        </w:rPr>
        <w:t>Market /Book Ratio = Market Price per Share / Book Value per Share</w:t>
      </w:r>
    </w:p>
    <w:p w:rsidR="00450923" w:rsidRDefault="00450923" w:rsidP="00EA119A">
      <w:pPr>
        <w:spacing w:line="360" w:lineRule="auto"/>
        <w:jc w:val="both"/>
        <w:rPr>
          <w:rFonts w:ascii="Candara" w:hAnsi="Candara"/>
          <w:sz w:val="24"/>
          <w:szCs w:val="24"/>
        </w:rPr>
      </w:pPr>
      <w:r w:rsidRPr="00450923">
        <w:rPr>
          <w:rFonts w:ascii="Candara" w:hAnsi="Candara"/>
          <w:sz w:val="24"/>
          <w:szCs w:val="24"/>
        </w:rPr>
        <w:t xml:space="preserve">The following table shows the </w:t>
      </w:r>
      <w:r w:rsidR="00E52C0C">
        <w:rPr>
          <w:rFonts w:ascii="Candara" w:hAnsi="Candara"/>
          <w:sz w:val="24"/>
          <w:szCs w:val="24"/>
        </w:rPr>
        <w:t>M/B</w:t>
      </w:r>
      <w:r w:rsidRPr="00450923">
        <w:rPr>
          <w:rFonts w:ascii="Candara" w:hAnsi="Candara"/>
          <w:sz w:val="24"/>
          <w:szCs w:val="24"/>
        </w:rPr>
        <w:t xml:space="preserve"> ratio data of the two companies-</w:t>
      </w:r>
    </w:p>
    <w:tbl>
      <w:tblPr>
        <w:tblStyle w:val="MediumShading2-Accent1"/>
        <w:tblW w:w="7718" w:type="dxa"/>
        <w:tblInd w:w="670" w:type="dxa"/>
        <w:tblLook w:val="04A0"/>
      </w:tblPr>
      <w:tblGrid>
        <w:gridCol w:w="1543"/>
        <w:gridCol w:w="1543"/>
        <w:gridCol w:w="1544"/>
        <w:gridCol w:w="1544"/>
        <w:gridCol w:w="1544"/>
      </w:tblGrid>
      <w:tr w:rsidR="00450923" w:rsidTr="00EB02A7">
        <w:trPr>
          <w:cnfStyle w:val="100000000000"/>
          <w:trHeight w:val="374"/>
        </w:trPr>
        <w:tc>
          <w:tcPr>
            <w:cnfStyle w:val="001000000100"/>
            <w:tcW w:w="1543" w:type="dxa"/>
          </w:tcPr>
          <w:p w:rsidR="00450923" w:rsidRPr="00A15665" w:rsidRDefault="00450923" w:rsidP="009A21B8">
            <w:pPr>
              <w:jc w:val="center"/>
              <w:rPr>
                <w:rFonts w:ascii="Candara" w:hAnsi="Candara"/>
                <w:b w:val="0"/>
                <w:sz w:val="24"/>
                <w:szCs w:val="24"/>
              </w:rPr>
            </w:pPr>
            <w:r w:rsidRPr="00A15665">
              <w:rPr>
                <w:rFonts w:ascii="Candara" w:hAnsi="Candara"/>
                <w:sz w:val="24"/>
                <w:szCs w:val="24"/>
              </w:rPr>
              <w:t>Company</w:t>
            </w:r>
          </w:p>
        </w:tc>
        <w:tc>
          <w:tcPr>
            <w:tcW w:w="1543" w:type="dxa"/>
          </w:tcPr>
          <w:p w:rsidR="00450923" w:rsidRPr="00A15665" w:rsidRDefault="00450923" w:rsidP="009A21B8">
            <w:pPr>
              <w:jc w:val="center"/>
              <w:cnfStyle w:val="100000000000"/>
              <w:rPr>
                <w:rFonts w:ascii="Candara" w:hAnsi="Candara"/>
                <w:b w:val="0"/>
                <w:sz w:val="24"/>
                <w:szCs w:val="24"/>
              </w:rPr>
            </w:pPr>
            <w:r w:rsidRPr="00A15665">
              <w:rPr>
                <w:rFonts w:ascii="Candara" w:hAnsi="Candara"/>
                <w:sz w:val="24"/>
                <w:szCs w:val="24"/>
              </w:rPr>
              <w:t>2006</w:t>
            </w:r>
          </w:p>
        </w:tc>
        <w:tc>
          <w:tcPr>
            <w:tcW w:w="1544" w:type="dxa"/>
          </w:tcPr>
          <w:p w:rsidR="00450923" w:rsidRPr="00A15665" w:rsidRDefault="00450923" w:rsidP="009A21B8">
            <w:pPr>
              <w:jc w:val="center"/>
              <w:cnfStyle w:val="100000000000"/>
              <w:rPr>
                <w:rFonts w:ascii="Candara" w:hAnsi="Candara"/>
                <w:b w:val="0"/>
                <w:sz w:val="24"/>
                <w:szCs w:val="24"/>
              </w:rPr>
            </w:pPr>
            <w:r w:rsidRPr="00A15665">
              <w:rPr>
                <w:rFonts w:ascii="Candara" w:hAnsi="Candara"/>
                <w:sz w:val="24"/>
                <w:szCs w:val="24"/>
              </w:rPr>
              <w:t>2007</w:t>
            </w:r>
          </w:p>
        </w:tc>
        <w:tc>
          <w:tcPr>
            <w:tcW w:w="1544" w:type="dxa"/>
          </w:tcPr>
          <w:p w:rsidR="00450923" w:rsidRPr="00A15665" w:rsidRDefault="00450923" w:rsidP="009A21B8">
            <w:pPr>
              <w:jc w:val="center"/>
              <w:cnfStyle w:val="100000000000"/>
              <w:rPr>
                <w:rFonts w:ascii="Candara" w:hAnsi="Candara"/>
                <w:b w:val="0"/>
                <w:sz w:val="24"/>
                <w:szCs w:val="24"/>
              </w:rPr>
            </w:pPr>
            <w:r w:rsidRPr="00A15665">
              <w:rPr>
                <w:rFonts w:ascii="Candara" w:hAnsi="Candara"/>
                <w:sz w:val="24"/>
                <w:szCs w:val="24"/>
              </w:rPr>
              <w:t>2008</w:t>
            </w:r>
          </w:p>
        </w:tc>
        <w:tc>
          <w:tcPr>
            <w:tcW w:w="1544" w:type="dxa"/>
          </w:tcPr>
          <w:p w:rsidR="00450923" w:rsidRPr="00A15665" w:rsidRDefault="00450923" w:rsidP="009A21B8">
            <w:pPr>
              <w:jc w:val="center"/>
              <w:cnfStyle w:val="100000000000"/>
              <w:rPr>
                <w:rFonts w:ascii="Candara" w:hAnsi="Candara"/>
                <w:b w:val="0"/>
                <w:sz w:val="24"/>
                <w:szCs w:val="24"/>
              </w:rPr>
            </w:pPr>
            <w:r w:rsidRPr="00A15665">
              <w:rPr>
                <w:rFonts w:ascii="Candara" w:hAnsi="Candara"/>
                <w:sz w:val="24"/>
                <w:szCs w:val="24"/>
              </w:rPr>
              <w:t>2009</w:t>
            </w:r>
          </w:p>
        </w:tc>
      </w:tr>
      <w:tr w:rsidR="00450923" w:rsidTr="00EB02A7">
        <w:trPr>
          <w:cnfStyle w:val="000000100000"/>
          <w:trHeight w:val="374"/>
        </w:trPr>
        <w:tc>
          <w:tcPr>
            <w:cnfStyle w:val="001000000000"/>
            <w:tcW w:w="1543" w:type="dxa"/>
          </w:tcPr>
          <w:p w:rsidR="00450923" w:rsidRPr="00A15665" w:rsidRDefault="00450923" w:rsidP="009A21B8">
            <w:pPr>
              <w:jc w:val="center"/>
              <w:rPr>
                <w:rFonts w:ascii="Candara" w:hAnsi="Candara"/>
                <w:b w:val="0"/>
                <w:sz w:val="24"/>
                <w:szCs w:val="24"/>
              </w:rPr>
            </w:pPr>
            <w:r w:rsidRPr="00A15665">
              <w:rPr>
                <w:rFonts w:ascii="Candara" w:hAnsi="Candara"/>
                <w:sz w:val="24"/>
                <w:szCs w:val="24"/>
              </w:rPr>
              <w:t>PGCB</w:t>
            </w:r>
          </w:p>
        </w:tc>
        <w:tc>
          <w:tcPr>
            <w:tcW w:w="1543" w:type="dxa"/>
          </w:tcPr>
          <w:p w:rsidR="00450923" w:rsidRDefault="00450923" w:rsidP="009A21B8">
            <w:pPr>
              <w:jc w:val="center"/>
              <w:cnfStyle w:val="000000100000"/>
              <w:rPr>
                <w:rFonts w:ascii="Candara" w:hAnsi="Candara"/>
                <w:sz w:val="24"/>
                <w:szCs w:val="24"/>
              </w:rPr>
            </w:pPr>
            <w:r>
              <w:rPr>
                <w:rFonts w:ascii="Candara" w:hAnsi="Candara"/>
                <w:sz w:val="24"/>
                <w:szCs w:val="24"/>
              </w:rPr>
              <w:t>1.12</w:t>
            </w:r>
          </w:p>
        </w:tc>
        <w:tc>
          <w:tcPr>
            <w:tcW w:w="1544" w:type="dxa"/>
          </w:tcPr>
          <w:p w:rsidR="00450923" w:rsidRDefault="00450923" w:rsidP="009A21B8">
            <w:pPr>
              <w:jc w:val="center"/>
              <w:cnfStyle w:val="000000100000"/>
              <w:rPr>
                <w:rFonts w:ascii="Candara" w:hAnsi="Candara"/>
                <w:sz w:val="24"/>
                <w:szCs w:val="24"/>
              </w:rPr>
            </w:pPr>
            <w:r>
              <w:rPr>
                <w:rFonts w:ascii="Candara" w:hAnsi="Candara"/>
                <w:sz w:val="24"/>
                <w:szCs w:val="24"/>
              </w:rPr>
              <w:t>2.16</w:t>
            </w:r>
          </w:p>
        </w:tc>
        <w:tc>
          <w:tcPr>
            <w:tcW w:w="1544" w:type="dxa"/>
          </w:tcPr>
          <w:p w:rsidR="00450923" w:rsidRDefault="00450923" w:rsidP="009A21B8">
            <w:pPr>
              <w:jc w:val="center"/>
              <w:cnfStyle w:val="000000100000"/>
              <w:rPr>
                <w:rFonts w:ascii="Candara" w:hAnsi="Candara"/>
                <w:sz w:val="24"/>
                <w:szCs w:val="24"/>
              </w:rPr>
            </w:pPr>
            <w:r>
              <w:rPr>
                <w:rFonts w:ascii="Candara" w:hAnsi="Candara"/>
                <w:sz w:val="24"/>
                <w:szCs w:val="24"/>
              </w:rPr>
              <w:t>1.54</w:t>
            </w:r>
          </w:p>
        </w:tc>
        <w:tc>
          <w:tcPr>
            <w:tcW w:w="1544" w:type="dxa"/>
          </w:tcPr>
          <w:p w:rsidR="00450923" w:rsidRDefault="00450923" w:rsidP="009A21B8">
            <w:pPr>
              <w:jc w:val="center"/>
              <w:cnfStyle w:val="000000100000"/>
              <w:rPr>
                <w:rFonts w:ascii="Candara" w:hAnsi="Candara"/>
                <w:sz w:val="24"/>
                <w:szCs w:val="24"/>
              </w:rPr>
            </w:pPr>
            <w:r>
              <w:rPr>
                <w:rFonts w:ascii="Candara" w:hAnsi="Candara"/>
                <w:sz w:val="24"/>
                <w:szCs w:val="24"/>
              </w:rPr>
              <w:t>2.01</w:t>
            </w:r>
          </w:p>
        </w:tc>
      </w:tr>
      <w:tr w:rsidR="00450923" w:rsidTr="00EB02A7">
        <w:trPr>
          <w:trHeight w:val="374"/>
        </w:trPr>
        <w:tc>
          <w:tcPr>
            <w:cnfStyle w:val="001000000000"/>
            <w:tcW w:w="1543" w:type="dxa"/>
          </w:tcPr>
          <w:p w:rsidR="00450923" w:rsidRPr="00A15665" w:rsidRDefault="00450923" w:rsidP="009A21B8">
            <w:pPr>
              <w:jc w:val="center"/>
              <w:rPr>
                <w:rFonts w:ascii="Candara" w:hAnsi="Candara"/>
                <w:b w:val="0"/>
                <w:sz w:val="24"/>
                <w:szCs w:val="24"/>
              </w:rPr>
            </w:pPr>
            <w:r w:rsidRPr="00A15665">
              <w:rPr>
                <w:rFonts w:ascii="Candara" w:hAnsi="Candara"/>
                <w:sz w:val="24"/>
                <w:szCs w:val="24"/>
              </w:rPr>
              <w:t>DESCO</w:t>
            </w:r>
          </w:p>
        </w:tc>
        <w:tc>
          <w:tcPr>
            <w:tcW w:w="1543" w:type="dxa"/>
          </w:tcPr>
          <w:p w:rsidR="00450923" w:rsidRDefault="00450923" w:rsidP="009A21B8">
            <w:pPr>
              <w:jc w:val="center"/>
              <w:cnfStyle w:val="000000000000"/>
              <w:rPr>
                <w:rFonts w:ascii="Candara" w:hAnsi="Candara"/>
                <w:sz w:val="24"/>
                <w:szCs w:val="24"/>
              </w:rPr>
            </w:pPr>
            <w:r>
              <w:rPr>
                <w:rFonts w:ascii="Candara" w:hAnsi="Candara"/>
                <w:sz w:val="24"/>
                <w:szCs w:val="24"/>
              </w:rPr>
              <w:t>1.02</w:t>
            </w:r>
          </w:p>
        </w:tc>
        <w:tc>
          <w:tcPr>
            <w:tcW w:w="1544" w:type="dxa"/>
          </w:tcPr>
          <w:p w:rsidR="00450923" w:rsidRDefault="00450923" w:rsidP="009A21B8">
            <w:pPr>
              <w:jc w:val="center"/>
              <w:cnfStyle w:val="000000000000"/>
              <w:rPr>
                <w:rFonts w:ascii="Candara" w:hAnsi="Candara"/>
                <w:sz w:val="24"/>
                <w:szCs w:val="24"/>
              </w:rPr>
            </w:pPr>
            <w:r>
              <w:rPr>
                <w:rFonts w:ascii="Candara" w:hAnsi="Candara"/>
                <w:sz w:val="24"/>
                <w:szCs w:val="24"/>
              </w:rPr>
              <w:t>3.20</w:t>
            </w:r>
          </w:p>
        </w:tc>
        <w:tc>
          <w:tcPr>
            <w:tcW w:w="1544" w:type="dxa"/>
          </w:tcPr>
          <w:p w:rsidR="00450923" w:rsidRDefault="00450923" w:rsidP="009A21B8">
            <w:pPr>
              <w:jc w:val="center"/>
              <w:cnfStyle w:val="000000000000"/>
              <w:rPr>
                <w:rFonts w:ascii="Candara" w:hAnsi="Candara"/>
                <w:sz w:val="24"/>
                <w:szCs w:val="24"/>
              </w:rPr>
            </w:pPr>
            <w:r>
              <w:rPr>
                <w:rFonts w:ascii="Candara" w:hAnsi="Candara"/>
                <w:sz w:val="24"/>
                <w:szCs w:val="24"/>
              </w:rPr>
              <w:t>2.80</w:t>
            </w:r>
          </w:p>
        </w:tc>
        <w:tc>
          <w:tcPr>
            <w:tcW w:w="1544" w:type="dxa"/>
          </w:tcPr>
          <w:p w:rsidR="00450923" w:rsidRDefault="00450923" w:rsidP="009A21B8">
            <w:pPr>
              <w:jc w:val="center"/>
              <w:cnfStyle w:val="000000000000"/>
              <w:rPr>
                <w:rFonts w:ascii="Candara" w:hAnsi="Candara"/>
                <w:sz w:val="24"/>
                <w:szCs w:val="24"/>
              </w:rPr>
            </w:pPr>
            <w:r>
              <w:rPr>
                <w:rFonts w:ascii="Candara" w:hAnsi="Candara"/>
                <w:sz w:val="24"/>
                <w:szCs w:val="24"/>
              </w:rPr>
              <w:t>2.56</w:t>
            </w:r>
          </w:p>
        </w:tc>
      </w:tr>
    </w:tbl>
    <w:p w:rsidR="00450923" w:rsidRDefault="00450923" w:rsidP="00EA119A">
      <w:pPr>
        <w:spacing w:line="360" w:lineRule="auto"/>
        <w:jc w:val="both"/>
        <w:rPr>
          <w:rFonts w:ascii="Candara" w:hAnsi="Candara"/>
          <w:sz w:val="24"/>
          <w:szCs w:val="24"/>
        </w:rPr>
      </w:pPr>
      <w:r>
        <w:rPr>
          <w:rFonts w:ascii="Candara" w:hAnsi="Candara"/>
          <w:noProof/>
          <w:sz w:val="24"/>
          <w:szCs w:val="24"/>
        </w:rPr>
        <w:drawing>
          <wp:anchor distT="0" distB="0" distL="114300" distR="114300" simplePos="0" relativeHeight="251714560" behindDoc="1" locked="0" layoutInCell="1" allowOverlap="1">
            <wp:simplePos x="0" y="0"/>
            <wp:positionH relativeFrom="column">
              <wp:posOffset>476250</wp:posOffset>
            </wp:positionH>
            <wp:positionV relativeFrom="paragraph">
              <wp:posOffset>143421</wp:posOffset>
            </wp:positionV>
            <wp:extent cx="4584685" cy="2743200"/>
            <wp:effectExtent l="19050" t="0" r="25415" b="0"/>
            <wp:wrapNone/>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450923" w:rsidRDefault="00450923" w:rsidP="00EA119A">
      <w:pPr>
        <w:spacing w:line="360" w:lineRule="auto"/>
        <w:jc w:val="both"/>
        <w:rPr>
          <w:rFonts w:ascii="Candara" w:hAnsi="Candara"/>
          <w:sz w:val="24"/>
          <w:szCs w:val="24"/>
        </w:rPr>
      </w:pPr>
    </w:p>
    <w:p w:rsidR="00450923" w:rsidRPr="00450923" w:rsidRDefault="00450923" w:rsidP="00450923">
      <w:pPr>
        <w:rPr>
          <w:rFonts w:ascii="Candara" w:hAnsi="Candara"/>
          <w:sz w:val="24"/>
          <w:szCs w:val="24"/>
        </w:rPr>
      </w:pPr>
    </w:p>
    <w:p w:rsidR="00450923" w:rsidRPr="00450923" w:rsidRDefault="00450923" w:rsidP="00450923">
      <w:pPr>
        <w:rPr>
          <w:rFonts w:ascii="Candara" w:hAnsi="Candara"/>
          <w:sz w:val="24"/>
          <w:szCs w:val="24"/>
        </w:rPr>
      </w:pPr>
    </w:p>
    <w:p w:rsidR="00450923" w:rsidRPr="00450923" w:rsidRDefault="00450923" w:rsidP="00450923">
      <w:pPr>
        <w:rPr>
          <w:rFonts w:ascii="Candara" w:hAnsi="Candara"/>
          <w:sz w:val="24"/>
          <w:szCs w:val="24"/>
        </w:rPr>
      </w:pPr>
    </w:p>
    <w:p w:rsidR="00450923" w:rsidRPr="00450923" w:rsidRDefault="00450923" w:rsidP="00450923">
      <w:pPr>
        <w:rPr>
          <w:rFonts w:ascii="Candara" w:hAnsi="Candara"/>
          <w:sz w:val="24"/>
          <w:szCs w:val="24"/>
        </w:rPr>
      </w:pPr>
    </w:p>
    <w:p w:rsidR="00450923" w:rsidRPr="00450923" w:rsidRDefault="00450923" w:rsidP="00450923">
      <w:pPr>
        <w:rPr>
          <w:rFonts w:ascii="Candara" w:hAnsi="Candara"/>
          <w:sz w:val="24"/>
          <w:szCs w:val="24"/>
        </w:rPr>
      </w:pPr>
    </w:p>
    <w:p w:rsidR="00450923" w:rsidRPr="00450923" w:rsidRDefault="00450923" w:rsidP="00450923">
      <w:pPr>
        <w:rPr>
          <w:rFonts w:ascii="Candara" w:hAnsi="Candara"/>
          <w:sz w:val="24"/>
          <w:szCs w:val="24"/>
        </w:rPr>
      </w:pPr>
    </w:p>
    <w:p w:rsidR="00450923" w:rsidRDefault="00F65042" w:rsidP="00450923">
      <w:pPr>
        <w:rPr>
          <w:rFonts w:ascii="Candara" w:hAnsi="Candara"/>
          <w:sz w:val="24"/>
          <w:szCs w:val="24"/>
        </w:rPr>
      </w:pPr>
      <w:r>
        <w:rPr>
          <w:rFonts w:ascii="Candara" w:hAnsi="Candara"/>
          <w:noProof/>
          <w:sz w:val="24"/>
          <w:szCs w:val="24"/>
        </w:rPr>
        <w:pict>
          <v:shape id="_x0000_s1055" type="#_x0000_t202" style="position:absolute;margin-left:21.15pt;margin-top:6.45pt;width:386.2pt;height:22.25pt;z-index:251715584;mso-width-relative:margin;mso-height-relative:margin" stroked="f">
            <v:textbox>
              <w:txbxContent>
                <w:p w:rsidR="00B41F01" w:rsidRDefault="00B41F01" w:rsidP="00450923">
                  <w:pPr>
                    <w:jc w:val="center"/>
                  </w:pPr>
                  <w:r>
                    <w:t>Figure -25: M/B ratio of PGCB and DESCO for the years 2006-2009</w:t>
                  </w:r>
                </w:p>
              </w:txbxContent>
            </v:textbox>
          </v:shape>
        </w:pict>
      </w:r>
    </w:p>
    <w:p w:rsidR="00450923" w:rsidRDefault="00450923" w:rsidP="00450923">
      <w:pPr>
        <w:tabs>
          <w:tab w:val="left" w:pos="1289"/>
        </w:tabs>
        <w:rPr>
          <w:rFonts w:ascii="Candara" w:hAnsi="Candara"/>
          <w:sz w:val="24"/>
          <w:szCs w:val="24"/>
        </w:rPr>
      </w:pPr>
    </w:p>
    <w:p w:rsidR="003411D1" w:rsidRDefault="00450923" w:rsidP="00450923">
      <w:pPr>
        <w:tabs>
          <w:tab w:val="left" w:pos="1289"/>
        </w:tabs>
        <w:spacing w:line="360" w:lineRule="auto"/>
        <w:jc w:val="both"/>
        <w:rPr>
          <w:rFonts w:ascii="Candara" w:hAnsi="Candara"/>
          <w:sz w:val="24"/>
          <w:szCs w:val="24"/>
        </w:rPr>
      </w:pPr>
      <w:r>
        <w:rPr>
          <w:rFonts w:ascii="Candara" w:hAnsi="Candara"/>
          <w:sz w:val="24"/>
          <w:szCs w:val="24"/>
        </w:rPr>
        <w:t>The M/B ratio is relatively lower for PGCB comparing to its rival company DESCO. DESCO’s M/B ratio is increased from 1.02 (2006) to 2.56 (2009). PGCB’s M/B ratio was 1.12 in 2006 and 2.01 in 2009. So it is good news for the company as it is increased over the year. Which implies trust of investors goes up over the years.</w:t>
      </w:r>
    </w:p>
    <w:p w:rsidR="003411D1" w:rsidRDefault="003411D1" w:rsidP="00450923">
      <w:pPr>
        <w:tabs>
          <w:tab w:val="left" w:pos="1289"/>
        </w:tabs>
        <w:spacing w:line="360" w:lineRule="auto"/>
        <w:jc w:val="both"/>
        <w:rPr>
          <w:rFonts w:ascii="Candara" w:hAnsi="Candara"/>
          <w:sz w:val="24"/>
          <w:szCs w:val="24"/>
        </w:rPr>
      </w:pPr>
    </w:p>
    <w:p w:rsidR="003411D1" w:rsidRDefault="003411D1" w:rsidP="00450923">
      <w:pPr>
        <w:tabs>
          <w:tab w:val="left" w:pos="1289"/>
        </w:tabs>
        <w:spacing w:line="360" w:lineRule="auto"/>
        <w:jc w:val="both"/>
        <w:rPr>
          <w:rFonts w:ascii="Candara" w:hAnsi="Candara"/>
          <w:sz w:val="24"/>
          <w:szCs w:val="24"/>
        </w:rPr>
      </w:pPr>
    </w:p>
    <w:p w:rsidR="003411D1" w:rsidRDefault="003411D1" w:rsidP="003411D1">
      <w:pPr>
        <w:spacing w:line="360" w:lineRule="auto"/>
        <w:jc w:val="both"/>
        <w:rPr>
          <w:rFonts w:ascii="Candara" w:hAnsi="Candara"/>
          <w:b/>
          <w:sz w:val="28"/>
          <w:szCs w:val="28"/>
        </w:rPr>
      </w:pPr>
      <w:r w:rsidRPr="00450923">
        <w:rPr>
          <w:rFonts w:ascii="Candara" w:hAnsi="Candara"/>
          <w:b/>
          <w:sz w:val="28"/>
          <w:szCs w:val="28"/>
        </w:rPr>
        <w:lastRenderedPageBreak/>
        <w:t>4.</w:t>
      </w:r>
      <w:r>
        <w:rPr>
          <w:rFonts w:ascii="Candara" w:hAnsi="Candara"/>
          <w:b/>
          <w:sz w:val="28"/>
          <w:szCs w:val="28"/>
        </w:rPr>
        <w:t>6</w:t>
      </w:r>
      <w:r w:rsidRPr="00450923">
        <w:rPr>
          <w:rFonts w:ascii="Candara" w:hAnsi="Candara"/>
          <w:b/>
          <w:sz w:val="28"/>
          <w:szCs w:val="28"/>
        </w:rPr>
        <w:t xml:space="preserve"> </w:t>
      </w:r>
      <w:r w:rsidRPr="00450923">
        <w:rPr>
          <w:rFonts w:ascii="Candara" w:hAnsi="Candara"/>
          <w:b/>
          <w:sz w:val="28"/>
          <w:szCs w:val="28"/>
        </w:rPr>
        <w:tab/>
      </w:r>
      <w:r>
        <w:rPr>
          <w:rFonts w:ascii="Candara" w:hAnsi="Candara"/>
          <w:b/>
          <w:sz w:val="28"/>
          <w:szCs w:val="28"/>
        </w:rPr>
        <w:t>Overall Comment on PGCB and DESCO</w:t>
      </w:r>
    </w:p>
    <w:p w:rsidR="00407A10" w:rsidRDefault="00407A10" w:rsidP="003411D1">
      <w:pPr>
        <w:spacing w:line="360" w:lineRule="auto"/>
        <w:jc w:val="both"/>
        <w:rPr>
          <w:rFonts w:ascii="Candara" w:hAnsi="Candara"/>
          <w:sz w:val="24"/>
          <w:szCs w:val="24"/>
        </w:rPr>
      </w:pPr>
      <w:r>
        <w:rPr>
          <w:rFonts w:ascii="Candara" w:hAnsi="Candara"/>
          <w:sz w:val="24"/>
          <w:szCs w:val="24"/>
        </w:rPr>
        <w:t>From the liquidity analysis both PGCB and DESCO are doing good. PGCB have better liquidity according to the current ratio and quick ratio comparing to DESCO. Good quick ratio indicates the good ability to meet its short-term obligations with its most liquid assets.</w:t>
      </w:r>
    </w:p>
    <w:p w:rsidR="00407A10" w:rsidRDefault="00407A10" w:rsidP="003411D1">
      <w:pPr>
        <w:spacing w:line="360" w:lineRule="auto"/>
        <w:jc w:val="both"/>
        <w:rPr>
          <w:rFonts w:ascii="Candara" w:hAnsi="Candara"/>
          <w:sz w:val="24"/>
          <w:szCs w:val="24"/>
        </w:rPr>
      </w:pPr>
      <w:r>
        <w:rPr>
          <w:rFonts w:ascii="Candara" w:hAnsi="Candara"/>
          <w:sz w:val="24"/>
          <w:szCs w:val="24"/>
        </w:rPr>
        <w:t>From the asset management ratio analysis, it is seen that PGCB have huge inventories. From DSO analysis trend shows that over the years both DESCO and PGCB doing good. They reduce their DSO for 2005 to 2009 continuously. But PGCB has better DSO than DESCO, which indicates a good credit policy of the company.</w:t>
      </w:r>
    </w:p>
    <w:p w:rsidR="00407A10" w:rsidRDefault="00407A10" w:rsidP="003411D1">
      <w:pPr>
        <w:spacing w:line="360" w:lineRule="auto"/>
        <w:jc w:val="both"/>
        <w:rPr>
          <w:rFonts w:ascii="Candara" w:hAnsi="Candara"/>
          <w:sz w:val="24"/>
          <w:szCs w:val="24"/>
        </w:rPr>
      </w:pPr>
      <w:r>
        <w:rPr>
          <w:rFonts w:ascii="Candara" w:hAnsi="Candara"/>
          <w:sz w:val="24"/>
          <w:szCs w:val="24"/>
        </w:rPr>
        <w:t>Both total asset turnover ratio and fixed asset turnover ratio is lower for PGCB comparing to DESCO. From the study it is found that PGCB invested huge in plants, machineries and other fixed assets. Thus formulate a relatively low asset turnover ratio.</w:t>
      </w:r>
    </w:p>
    <w:p w:rsidR="00276857" w:rsidRDefault="00742AE4" w:rsidP="003411D1">
      <w:pPr>
        <w:spacing w:line="360" w:lineRule="auto"/>
        <w:jc w:val="both"/>
        <w:rPr>
          <w:rFonts w:ascii="Candara" w:hAnsi="Candara"/>
          <w:sz w:val="24"/>
          <w:szCs w:val="24"/>
        </w:rPr>
      </w:pPr>
      <w:r>
        <w:rPr>
          <w:rFonts w:ascii="Candara" w:hAnsi="Candara"/>
          <w:sz w:val="24"/>
          <w:szCs w:val="24"/>
        </w:rPr>
        <w:t>From the debt ratio analysis we found that PGCB reduced it debt ratio from 81.18% in 2005 to 75.19% in 2009. All through the study period DESCO has lower debt ratio but in year 2005 it was 53% and by increasing it become 69% in 2009.</w:t>
      </w:r>
      <w:r w:rsidR="005B6092">
        <w:rPr>
          <w:rFonts w:ascii="Candara" w:hAnsi="Candara"/>
          <w:sz w:val="24"/>
          <w:szCs w:val="24"/>
        </w:rPr>
        <w:t xml:space="preserve"> This declining debt ratio is good news for PGCB because lower the debt ratio </w:t>
      </w:r>
      <w:r w:rsidR="005B6092" w:rsidRPr="004444A5">
        <w:rPr>
          <w:rFonts w:ascii="Candara" w:hAnsi="Candara"/>
          <w:sz w:val="24"/>
          <w:szCs w:val="24"/>
        </w:rPr>
        <w:t>creditor’s losses in the event of liquidation are safer</w:t>
      </w:r>
      <w:r w:rsidR="005B6092">
        <w:rPr>
          <w:rFonts w:ascii="Candara" w:hAnsi="Candara"/>
          <w:sz w:val="24"/>
          <w:szCs w:val="24"/>
        </w:rPr>
        <w:t>.</w:t>
      </w:r>
    </w:p>
    <w:p w:rsidR="005B6092" w:rsidRDefault="005B6092" w:rsidP="003411D1">
      <w:pPr>
        <w:spacing w:line="360" w:lineRule="auto"/>
        <w:jc w:val="both"/>
        <w:rPr>
          <w:rFonts w:ascii="Candara" w:hAnsi="Candara"/>
          <w:sz w:val="24"/>
          <w:szCs w:val="24"/>
        </w:rPr>
      </w:pPr>
      <w:r>
        <w:rPr>
          <w:rFonts w:ascii="Candara" w:hAnsi="Candara"/>
          <w:sz w:val="24"/>
          <w:szCs w:val="24"/>
        </w:rPr>
        <w:t xml:space="preserve">Profitability analysis show’s that, PGCB has an increasing </w:t>
      </w:r>
      <w:r w:rsidRPr="005B6092">
        <w:rPr>
          <w:rFonts w:ascii="Candara" w:hAnsi="Candara"/>
          <w:sz w:val="24"/>
          <w:szCs w:val="24"/>
        </w:rPr>
        <w:t>Profit margin on sales</w:t>
      </w:r>
      <w:r w:rsidRPr="00500B63">
        <w:rPr>
          <w:rFonts w:ascii="Candara" w:hAnsi="Candara"/>
          <w:b/>
          <w:sz w:val="24"/>
          <w:szCs w:val="24"/>
        </w:rPr>
        <w:t xml:space="preserve"> </w:t>
      </w:r>
      <w:r>
        <w:rPr>
          <w:rFonts w:ascii="Candara" w:hAnsi="Candara"/>
          <w:sz w:val="24"/>
          <w:szCs w:val="24"/>
        </w:rPr>
        <w:t xml:space="preserve">over the years, except little fall in 2009. DESCO also show an increasing trend in </w:t>
      </w:r>
      <w:r w:rsidRPr="005B6092">
        <w:rPr>
          <w:rFonts w:ascii="Candara" w:hAnsi="Candara"/>
          <w:sz w:val="24"/>
          <w:szCs w:val="24"/>
        </w:rPr>
        <w:t>Profit margin on sales</w:t>
      </w:r>
      <w:r>
        <w:rPr>
          <w:rFonts w:ascii="Candara" w:hAnsi="Candara"/>
          <w:sz w:val="24"/>
          <w:szCs w:val="24"/>
        </w:rPr>
        <w:t xml:space="preserve">. But PGCB has a higher </w:t>
      </w:r>
      <w:r w:rsidRPr="005B6092">
        <w:rPr>
          <w:rFonts w:ascii="Candara" w:hAnsi="Candara"/>
          <w:sz w:val="24"/>
          <w:szCs w:val="24"/>
        </w:rPr>
        <w:t>Profit margin on sales</w:t>
      </w:r>
      <w:r w:rsidRPr="00500B63">
        <w:rPr>
          <w:rFonts w:ascii="Candara" w:hAnsi="Candara"/>
          <w:b/>
          <w:sz w:val="24"/>
          <w:szCs w:val="24"/>
        </w:rPr>
        <w:t xml:space="preserve"> </w:t>
      </w:r>
      <w:r>
        <w:rPr>
          <w:rFonts w:ascii="Candara" w:hAnsi="Candara"/>
          <w:sz w:val="24"/>
          <w:szCs w:val="24"/>
        </w:rPr>
        <w:t>than DESCO, which is good for them</w:t>
      </w:r>
      <w:r w:rsidR="00095FCD">
        <w:rPr>
          <w:rFonts w:ascii="Candara" w:hAnsi="Candara"/>
          <w:sz w:val="24"/>
          <w:szCs w:val="24"/>
        </w:rPr>
        <w:t>.</w:t>
      </w:r>
    </w:p>
    <w:p w:rsidR="00095FCD" w:rsidRDefault="00095FCD" w:rsidP="003411D1">
      <w:pPr>
        <w:spacing w:line="360" w:lineRule="auto"/>
        <w:jc w:val="both"/>
        <w:rPr>
          <w:rFonts w:ascii="Candara" w:hAnsi="Candara"/>
          <w:sz w:val="24"/>
          <w:szCs w:val="24"/>
        </w:rPr>
      </w:pPr>
      <w:r>
        <w:rPr>
          <w:rFonts w:ascii="Candara" w:hAnsi="Candara"/>
          <w:sz w:val="24"/>
          <w:szCs w:val="24"/>
        </w:rPr>
        <w:t>ROA is lower for PGCB than its rival company DESCO over the years 2005- 2009. But its because of huge investment and increase in fixed asset, which will be helpful for company’s future operation. ROE also lower for PGCB than DESCO. This is because of huge common equity.</w:t>
      </w:r>
    </w:p>
    <w:p w:rsidR="00881878" w:rsidRDefault="00095FCD" w:rsidP="003411D1">
      <w:pPr>
        <w:spacing w:line="360" w:lineRule="auto"/>
        <w:jc w:val="both"/>
        <w:rPr>
          <w:rFonts w:ascii="Candara" w:hAnsi="Candara"/>
          <w:sz w:val="24"/>
          <w:szCs w:val="24"/>
        </w:rPr>
      </w:pPr>
      <w:r>
        <w:rPr>
          <w:rFonts w:ascii="Candara" w:hAnsi="Candara"/>
          <w:sz w:val="24"/>
          <w:szCs w:val="24"/>
        </w:rPr>
        <w:t xml:space="preserve">P/E ratio is higher for PGCB than DESCO. Also PGCB has an increasing trend in P/E </w:t>
      </w:r>
      <w:r w:rsidR="000C5631">
        <w:rPr>
          <w:rFonts w:ascii="Candara" w:hAnsi="Candara"/>
          <w:sz w:val="24"/>
          <w:szCs w:val="24"/>
        </w:rPr>
        <w:t>ratio, which means</w:t>
      </w:r>
      <w:r>
        <w:rPr>
          <w:rFonts w:ascii="Candara" w:hAnsi="Candara"/>
          <w:sz w:val="24"/>
          <w:szCs w:val="24"/>
        </w:rPr>
        <w:t xml:space="preserve"> improvement in</w:t>
      </w:r>
      <w:r w:rsidRPr="00B51C98">
        <w:rPr>
          <w:rFonts w:ascii="Candara" w:hAnsi="Candara"/>
          <w:sz w:val="24"/>
          <w:szCs w:val="24"/>
        </w:rPr>
        <w:t xml:space="preserve"> the demand and trust of this share to the investors.</w:t>
      </w:r>
      <w:r w:rsidR="000C5631">
        <w:rPr>
          <w:rFonts w:ascii="Candara" w:hAnsi="Candara"/>
          <w:sz w:val="24"/>
          <w:szCs w:val="24"/>
        </w:rPr>
        <w:t xml:space="preserve"> Due to high level of equity Book value per share shows </w:t>
      </w:r>
      <w:r w:rsidR="00881878">
        <w:rPr>
          <w:rFonts w:ascii="Candara" w:hAnsi="Candara"/>
          <w:sz w:val="24"/>
          <w:szCs w:val="24"/>
        </w:rPr>
        <w:t>an</w:t>
      </w:r>
      <w:r w:rsidR="000C5631">
        <w:rPr>
          <w:rFonts w:ascii="Candara" w:hAnsi="Candara"/>
          <w:sz w:val="24"/>
          <w:szCs w:val="24"/>
        </w:rPr>
        <w:t xml:space="preserve"> increasing trend over the years.</w:t>
      </w:r>
      <w:r w:rsidR="00881878">
        <w:rPr>
          <w:rFonts w:ascii="Candara" w:hAnsi="Candara"/>
          <w:sz w:val="24"/>
          <w:szCs w:val="24"/>
        </w:rPr>
        <w:t xml:space="preserve"> </w:t>
      </w:r>
    </w:p>
    <w:p w:rsidR="00095FCD" w:rsidRDefault="00881878" w:rsidP="00E52C0C">
      <w:pPr>
        <w:spacing w:line="360" w:lineRule="auto"/>
        <w:jc w:val="both"/>
        <w:rPr>
          <w:rFonts w:ascii="Candara" w:hAnsi="Candara"/>
          <w:sz w:val="24"/>
          <w:szCs w:val="24"/>
        </w:rPr>
      </w:pPr>
      <w:r>
        <w:rPr>
          <w:rFonts w:ascii="Candara" w:hAnsi="Candara"/>
          <w:sz w:val="24"/>
          <w:szCs w:val="24"/>
        </w:rPr>
        <w:lastRenderedPageBreak/>
        <w:t>M/B ratio is lower for PGCB comparing to DESCO but increased from 1.02 (2006) to 2.56 (2009). So it is good news for the company as it is increased over the year. Which implies trust of investors goes up over the years.</w:t>
      </w:r>
    </w:p>
    <w:p w:rsidR="00E52C0C" w:rsidRPr="00E52C0C" w:rsidRDefault="00E52C0C" w:rsidP="00E52C0C">
      <w:pPr>
        <w:spacing w:line="360" w:lineRule="auto"/>
        <w:jc w:val="both"/>
        <w:rPr>
          <w:rFonts w:ascii="Candara" w:hAnsi="Candara"/>
          <w:sz w:val="24"/>
          <w:szCs w:val="24"/>
        </w:rPr>
      </w:pPr>
      <w:r w:rsidRPr="00E52C0C">
        <w:rPr>
          <w:rFonts w:ascii="Candara" w:hAnsi="Candara"/>
          <w:sz w:val="24"/>
          <w:szCs w:val="24"/>
        </w:rPr>
        <w:t>Overall the market ratio also show  healthy sign as Book value par share and market value ratio show greater competence than the market which cause the company share price to higher.</w:t>
      </w:r>
    </w:p>
    <w:p w:rsidR="00E52C0C" w:rsidRPr="00E52C0C" w:rsidRDefault="00E52C0C" w:rsidP="00E52C0C">
      <w:pPr>
        <w:spacing w:line="360" w:lineRule="auto"/>
        <w:jc w:val="both"/>
        <w:rPr>
          <w:rFonts w:ascii="Candara" w:hAnsi="Candara"/>
          <w:sz w:val="24"/>
          <w:szCs w:val="24"/>
        </w:rPr>
      </w:pPr>
      <w:r w:rsidRPr="00E52C0C">
        <w:rPr>
          <w:rFonts w:ascii="Candara" w:hAnsi="Candara"/>
          <w:sz w:val="24"/>
          <w:szCs w:val="24"/>
        </w:rPr>
        <w:t>All this justifies why the market value is a lot higher than the book value of the company.</w:t>
      </w:r>
    </w:p>
    <w:p w:rsidR="00E52C0C" w:rsidRPr="00407A10" w:rsidRDefault="00E52C0C" w:rsidP="003411D1">
      <w:pPr>
        <w:spacing w:line="360" w:lineRule="auto"/>
        <w:jc w:val="both"/>
        <w:rPr>
          <w:rFonts w:ascii="Candara" w:hAnsi="Candara"/>
          <w:sz w:val="24"/>
          <w:szCs w:val="24"/>
        </w:rPr>
      </w:pPr>
    </w:p>
    <w:p w:rsidR="00450923" w:rsidRDefault="00450923" w:rsidP="00407A10">
      <w:pPr>
        <w:tabs>
          <w:tab w:val="left" w:pos="1289"/>
        </w:tabs>
        <w:spacing w:line="360" w:lineRule="auto"/>
        <w:rPr>
          <w:rFonts w:ascii="Candara" w:hAnsi="Candara"/>
          <w:sz w:val="24"/>
          <w:szCs w:val="24"/>
        </w:rPr>
      </w:pPr>
      <w:r>
        <w:rPr>
          <w:rFonts w:ascii="Candara" w:hAnsi="Candara"/>
          <w:sz w:val="24"/>
          <w:szCs w:val="24"/>
        </w:rPr>
        <w:tab/>
      </w:r>
    </w:p>
    <w:p w:rsidR="00757C79" w:rsidRDefault="00757C79" w:rsidP="00407A10">
      <w:pPr>
        <w:tabs>
          <w:tab w:val="left" w:pos="1289"/>
        </w:tabs>
        <w:spacing w:line="360" w:lineRule="auto"/>
        <w:rPr>
          <w:rFonts w:ascii="Candara" w:hAnsi="Candara"/>
          <w:sz w:val="24"/>
          <w:szCs w:val="24"/>
        </w:rPr>
      </w:pPr>
    </w:p>
    <w:p w:rsidR="00757C79" w:rsidRDefault="00757C79" w:rsidP="00407A10">
      <w:pPr>
        <w:tabs>
          <w:tab w:val="left" w:pos="1289"/>
        </w:tabs>
        <w:spacing w:line="360" w:lineRule="auto"/>
        <w:rPr>
          <w:rFonts w:ascii="Candara" w:hAnsi="Candara"/>
          <w:sz w:val="24"/>
          <w:szCs w:val="24"/>
        </w:rPr>
      </w:pPr>
    </w:p>
    <w:p w:rsidR="00757C79" w:rsidRDefault="00757C79" w:rsidP="00407A10">
      <w:pPr>
        <w:tabs>
          <w:tab w:val="left" w:pos="1289"/>
        </w:tabs>
        <w:spacing w:line="360" w:lineRule="auto"/>
        <w:rPr>
          <w:rFonts w:ascii="Candara" w:hAnsi="Candara"/>
          <w:sz w:val="24"/>
          <w:szCs w:val="24"/>
        </w:rPr>
      </w:pPr>
    </w:p>
    <w:p w:rsidR="00757C79" w:rsidRDefault="00757C79" w:rsidP="00407A10">
      <w:pPr>
        <w:tabs>
          <w:tab w:val="left" w:pos="1289"/>
        </w:tabs>
        <w:spacing w:line="360" w:lineRule="auto"/>
        <w:rPr>
          <w:rFonts w:ascii="Candara" w:hAnsi="Candara"/>
          <w:sz w:val="24"/>
          <w:szCs w:val="24"/>
        </w:rPr>
      </w:pPr>
    </w:p>
    <w:p w:rsidR="00757C79" w:rsidRDefault="00757C79" w:rsidP="00407A10">
      <w:pPr>
        <w:tabs>
          <w:tab w:val="left" w:pos="1289"/>
        </w:tabs>
        <w:spacing w:line="360" w:lineRule="auto"/>
        <w:rPr>
          <w:rFonts w:ascii="Candara" w:hAnsi="Candara"/>
          <w:sz w:val="24"/>
          <w:szCs w:val="24"/>
        </w:rPr>
      </w:pPr>
    </w:p>
    <w:p w:rsidR="00757C79" w:rsidRDefault="00757C79" w:rsidP="00407A10">
      <w:pPr>
        <w:tabs>
          <w:tab w:val="left" w:pos="1289"/>
        </w:tabs>
        <w:spacing w:line="360" w:lineRule="auto"/>
        <w:rPr>
          <w:rFonts w:ascii="Candara" w:hAnsi="Candara"/>
          <w:sz w:val="24"/>
          <w:szCs w:val="24"/>
        </w:rPr>
      </w:pPr>
    </w:p>
    <w:p w:rsidR="00757C79" w:rsidRDefault="00757C79" w:rsidP="00407A10">
      <w:pPr>
        <w:tabs>
          <w:tab w:val="left" w:pos="1289"/>
        </w:tabs>
        <w:spacing w:line="360" w:lineRule="auto"/>
        <w:rPr>
          <w:rFonts w:ascii="Candara" w:hAnsi="Candara"/>
          <w:sz w:val="24"/>
          <w:szCs w:val="24"/>
        </w:rPr>
      </w:pPr>
    </w:p>
    <w:p w:rsidR="00757C79" w:rsidRDefault="00757C79" w:rsidP="00407A10">
      <w:pPr>
        <w:tabs>
          <w:tab w:val="left" w:pos="1289"/>
        </w:tabs>
        <w:spacing w:line="360" w:lineRule="auto"/>
        <w:rPr>
          <w:rFonts w:ascii="Candara" w:hAnsi="Candara"/>
          <w:sz w:val="24"/>
          <w:szCs w:val="24"/>
        </w:rPr>
      </w:pPr>
    </w:p>
    <w:p w:rsidR="00757C79" w:rsidRDefault="00757C79" w:rsidP="00407A10">
      <w:pPr>
        <w:tabs>
          <w:tab w:val="left" w:pos="1289"/>
        </w:tabs>
        <w:spacing w:line="360" w:lineRule="auto"/>
        <w:rPr>
          <w:rFonts w:ascii="Candara" w:hAnsi="Candara"/>
          <w:sz w:val="24"/>
          <w:szCs w:val="24"/>
        </w:rPr>
      </w:pPr>
    </w:p>
    <w:p w:rsidR="00757C79" w:rsidRDefault="00757C79" w:rsidP="00407A10">
      <w:pPr>
        <w:tabs>
          <w:tab w:val="left" w:pos="1289"/>
        </w:tabs>
        <w:spacing w:line="360" w:lineRule="auto"/>
        <w:rPr>
          <w:rFonts w:ascii="Candara" w:hAnsi="Candara"/>
          <w:sz w:val="24"/>
          <w:szCs w:val="24"/>
        </w:rPr>
      </w:pPr>
    </w:p>
    <w:p w:rsidR="00757C79" w:rsidRDefault="00757C79" w:rsidP="00407A10">
      <w:pPr>
        <w:tabs>
          <w:tab w:val="left" w:pos="1289"/>
        </w:tabs>
        <w:spacing w:line="360" w:lineRule="auto"/>
        <w:rPr>
          <w:rFonts w:ascii="Candara" w:hAnsi="Candara"/>
          <w:sz w:val="24"/>
          <w:szCs w:val="24"/>
        </w:rPr>
      </w:pPr>
    </w:p>
    <w:p w:rsidR="00757C79" w:rsidRDefault="00757C79" w:rsidP="00407A10">
      <w:pPr>
        <w:tabs>
          <w:tab w:val="left" w:pos="1289"/>
        </w:tabs>
        <w:spacing w:line="360" w:lineRule="auto"/>
        <w:rPr>
          <w:rFonts w:ascii="Candara" w:hAnsi="Candara"/>
          <w:sz w:val="24"/>
          <w:szCs w:val="24"/>
        </w:rPr>
      </w:pPr>
    </w:p>
    <w:p w:rsidR="00757C79" w:rsidRDefault="00757C79" w:rsidP="00407A10">
      <w:pPr>
        <w:tabs>
          <w:tab w:val="left" w:pos="1289"/>
        </w:tabs>
        <w:spacing w:line="360" w:lineRule="auto"/>
        <w:rPr>
          <w:rFonts w:ascii="Candara" w:hAnsi="Candara"/>
          <w:sz w:val="24"/>
          <w:szCs w:val="24"/>
        </w:rPr>
      </w:pPr>
    </w:p>
    <w:p w:rsidR="00757C79" w:rsidRDefault="00757C79" w:rsidP="00407A10">
      <w:pPr>
        <w:tabs>
          <w:tab w:val="left" w:pos="1289"/>
        </w:tabs>
        <w:spacing w:line="360" w:lineRule="auto"/>
        <w:rPr>
          <w:rFonts w:ascii="Candara" w:hAnsi="Candara"/>
          <w:sz w:val="24"/>
          <w:szCs w:val="24"/>
        </w:rPr>
      </w:pPr>
    </w:p>
    <w:p w:rsidR="00757C79" w:rsidRPr="002270F8" w:rsidRDefault="00757C79" w:rsidP="00757C79">
      <w:pPr>
        <w:tabs>
          <w:tab w:val="left" w:pos="1289"/>
        </w:tabs>
        <w:spacing w:line="360" w:lineRule="auto"/>
        <w:jc w:val="center"/>
        <w:rPr>
          <w:rFonts w:ascii="Candara" w:hAnsi="Candara"/>
          <w:b/>
          <w:color w:val="1F497D" w:themeColor="text2"/>
          <w:sz w:val="28"/>
          <w:szCs w:val="28"/>
        </w:rPr>
      </w:pPr>
      <w:r w:rsidRPr="002270F8">
        <w:rPr>
          <w:rFonts w:ascii="Candara" w:hAnsi="Candara"/>
          <w:b/>
          <w:color w:val="1F497D" w:themeColor="text2"/>
          <w:sz w:val="28"/>
          <w:szCs w:val="28"/>
        </w:rPr>
        <w:lastRenderedPageBreak/>
        <w:t>Conclusion</w:t>
      </w:r>
    </w:p>
    <w:p w:rsidR="00757C79" w:rsidRPr="00757C79" w:rsidRDefault="00757C79" w:rsidP="00757C79">
      <w:pPr>
        <w:tabs>
          <w:tab w:val="left" w:pos="1289"/>
        </w:tabs>
        <w:spacing w:line="360" w:lineRule="auto"/>
        <w:jc w:val="both"/>
        <w:rPr>
          <w:rFonts w:ascii="Candara" w:hAnsi="Candara"/>
          <w:sz w:val="24"/>
          <w:szCs w:val="24"/>
        </w:rPr>
      </w:pPr>
      <w:r w:rsidRPr="00757C79">
        <w:rPr>
          <w:rFonts w:ascii="Candara" w:hAnsi="Candara"/>
          <w:sz w:val="24"/>
          <w:szCs w:val="24"/>
        </w:rPr>
        <w:t xml:space="preserve">The whole point of the thorough analysis conducted on </w:t>
      </w:r>
      <w:r>
        <w:rPr>
          <w:rFonts w:ascii="Candara" w:hAnsi="Candara"/>
          <w:sz w:val="24"/>
          <w:szCs w:val="24"/>
        </w:rPr>
        <w:t>PGCB</w:t>
      </w:r>
      <w:r w:rsidRPr="00757C79">
        <w:rPr>
          <w:rFonts w:ascii="Candara" w:hAnsi="Candara"/>
          <w:sz w:val="24"/>
          <w:szCs w:val="24"/>
        </w:rPr>
        <w:t xml:space="preserve"> Limited was to asses this entity in terms of liquidity, profitability, solvency, cash health, comparison with rival and so on. Accordingly, it would safe to say that </w:t>
      </w:r>
      <w:r>
        <w:rPr>
          <w:rFonts w:ascii="Candara" w:hAnsi="Candara"/>
          <w:sz w:val="24"/>
          <w:szCs w:val="24"/>
        </w:rPr>
        <w:t>PGCB</w:t>
      </w:r>
      <w:r w:rsidRPr="00757C79">
        <w:rPr>
          <w:rFonts w:ascii="Candara" w:hAnsi="Candara"/>
          <w:sz w:val="24"/>
          <w:szCs w:val="24"/>
        </w:rPr>
        <w:t xml:space="preserve"> Lim</w:t>
      </w:r>
      <w:r>
        <w:rPr>
          <w:rFonts w:ascii="Candara" w:hAnsi="Candara"/>
          <w:sz w:val="24"/>
          <w:szCs w:val="24"/>
        </w:rPr>
        <w:t>i</w:t>
      </w:r>
      <w:r w:rsidRPr="00757C79">
        <w:rPr>
          <w:rFonts w:ascii="Candara" w:hAnsi="Candara"/>
          <w:sz w:val="24"/>
          <w:szCs w:val="24"/>
        </w:rPr>
        <w:t>ted is a company with great potential for the future.</w:t>
      </w:r>
      <w:r>
        <w:rPr>
          <w:rFonts w:ascii="Candara" w:hAnsi="Candara"/>
          <w:sz w:val="24"/>
          <w:szCs w:val="24"/>
        </w:rPr>
        <w:t xml:space="preserve"> It is invested huge in property, plant, machineries and equipment purpose.</w:t>
      </w:r>
      <w:r w:rsidR="00047478">
        <w:rPr>
          <w:rFonts w:ascii="Candara" w:hAnsi="Candara"/>
          <w:sz w:val="24"/>
          <w:szCs w:val="24"/>
        </w:rPr>
        <w:t xml:space="preserve"> All through the year it gain goodwill and create investors </w:t>
      </w:r>
      <w:r w:rsidR="00E41B00">
        <w:rPr>
          <w:rFonts w:ascii="Candara" w:hAnsi="Candara"/>
          <w:sz w:val="24"/>
          <w:szCs w:val="24"/>
        </w:rPr>
        <w:t>trust thus increases</w:t>
      </w:r>
      <w:r w:rsidR="00047478">
        <w:rPr>
          <w:rFonts w:ascii="Candara" w:hAnsi="Candara"/>
          <w:sz w:val="24"/>
          <w:szCs w:val="24"/>
        </w:rPr>
        <w:t xml:space="preserve"> in the price of market share.</w:t>
      </w:r>
    </w:p>
    <w:sectPr w:rsidR="00757C79" w:rsidRPr="00757C79" w:rsidSect="007F4A84">
      <w:footerReference w:type="default" r:id="rId32"/>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AFD" w:rsidRDefault="002D3AFD" w:rsidP="00B24B28">
      <w:pPr>
        <w:spacing w:after="0" w:line="240" w:lineRule="auto"/>
      </w:pPr>
      <w:r>
        <w:separator/>
      </w:r>
    </w:p>
  </w:endnote>
  <w:endnote w:type="continuationSeparator" w:id="1">
    <w:p w:rsidR="002D3AFD" w:rsidRDefault="002D3AFD" w:rsidP="00B24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8064A2" w:themeColor="accent4"/>
      </w:tblBorders>
      <w:tblLook w:val="04A0"/>
    </w:tblPr>
    <w:tblGrid>
      <w:gridCol w:w="6470"/>
      <w:gridCol w:w="2773"/>
    </w:tblGrid>
    <w:tr w:rsidR="00B41F01">
      <w:trPr>
        <w:trHeight w:val="360"/>
      </w:trPr>
      <w:tc>
        <w:tcPr>
          <w:tcW w:w="3500" w:type="pct"/>
        </w:tcPr>
        <w:p w:rsidR="00B41F01" w:rsidRDefault="00B41F01">
          <w:pPr>
            <w:pStyle w:val="Footer"/>
            <w:jc w:val="right"/>
          </w:pPr>
        </w:p>
      </w:tc>
      <w:tc>
        <w:tcPr>
          <w:tcW w:w="1500" w:type="pct"/>
          <w:shd w:val="clear" w:color="auto" w:fill="8064A2" w:themeFill="accent4"/>
        </w:tcPr>
        <w:p w:rsidR="00B41F01" w:rsidRDefault="00F65042">
          <w:pPr>
            <w:pStyle w:val="Footer"/>
            <w:jc w:val="right"/>
            <w:rPr>
              <w:color w:val="FFFFFF" w:themeColor="background1"/>
            </w:rPr>
          </w:pPr>
          <w:fldSimple w:instr=" PAGE    \* MERGEFORMAT ">
            <w:r w:rsidR="006C5925" w:rsidRPr="006C5925">
              <w:rPr>
                <w:noProof/>
                <w:color w:val="FFFFFF" w:themeColor="background1"/>
              </w:rPr>
              <w:t>16</w:t>
            </w:r>
          </w:fldSimple>
        </w:p>
      </w:tc>
    </w:tr>
  </w:tbl>
  <w:p w:rsidR="00B41F01" w:rsidRDefault="00B41F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AFD" w:rsidRDefault="002D3AFD" w:rsidP="00B24B28">
      <w:pPr>
        <w:spacing w:after="0" w:line="240" w:lineRule="auto"/>
      </w:pPr>
      <w:r>
        <w:separator/>
      </w:r>
    </w:p>
  </w:footnote>
  <w:footnote w:type="continuationSeparator" w:id="1">
    <w:p w:rsidR="002D3AFD" w:rsidRDefault="002D3AFD" w:rsidP="00B24B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802CB"/>
    <w:multiLevelType w:val="hybridMultilevel"/>
    <w:tmpl w:val="9AA0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16632"/>
    <w:multiLevelType w:val="hybridMultilevel"/>
    <w:tmpl w:val="4E4C1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6D2AA2"/>
    <w:multiLevelType w:val="hybridMultilevel"/>
    <w:tmpl w:val="76A2810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FCC15C2"/>
    <w:multiLevelType w:val="hybridMultilevel"/>
    <w:tmpl w:val="DE1696F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08B3665"/>
    <w:multiLevelType w:val="hybridMultilevel"/>
    <w:tmpl w:val="F702B39C"/>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4DAA4244"/>
    <w:multiLevelType w:val="hybridMultilevel"/>
    <w:tmpl w:val="92703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2BB5EF5"/>
    <w:multiLevelType w:val="hybridMultilevel"/>
    <w:tmpl w:val="616CE54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3"/>
  </w:num>
  <w:num w:numId="3">
    <w:abstractNumId w:val="4"/>
  </w:num>
  <w:num w:numId="4">
    <w:abstractNumId w:val="6"/>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useFELayout/>
  </w:compat>
  <w:rsids>
    <w:rsidRoot w:val="007F4A84"/>
    <w:rsid w:val="0000111A"/>
    <w:rsid w:val="000141AB"/>
    <w:rsid w:val="00027D69"/>
    <w:rsid w:val="00040438"/>
    <w:rsid w:val="0004314F"/>
    <w:rsid w:val="00047478"/>
    <w:rsid w:val="00047B9A"/>
    <w:rsid w:val="00057174"/>
    <w:rsid w:val="00061AAB"/>
    <w:rsid w:val="00072F79"/>
    <w:rsid w:val="00095FCD"/>
    <w:rsid w:val="000B533A"/>
    <w:rsid w:val="000C2895"/>
    <w:rsid w:val="000C5631"/>
    <w:rsid w:val="000E70D0"/>
    <w:rsid w:val="0010157D"/>
    <w:rsid w:val="001030AA"/>
    <w:rsid w:val="00196C5F"/>
    <w:rsid w:val="001A0C4A"/>
    <w:rsid w:val="001B1A1D"/>
    <w:rsid w:val="001D5C01"/>
    <w:rsid w:val="002003F3"/>
    <w:rsid w:val="00200546"/>
    <w:rsid w:val="00205800"/>
    <w:rsid w:val="0021008E"/>
    <w:rsid w:val="002211E5"/>
    <w:rsid w:val="002270F8"/>
    <w:rsid w:val="00232FD9"/>
    <w:rsid w:val="00244489"/>
    <w:rsid w:val="002554B4"/>
    <w:rsid w:val="00276857"/>
    <w:rsid w:val="00290106"/>
    <w:rsid w:val="00293DE1"/>
    <w:rsid w:val="002A6556"/>
    <w:rsid w:val="002D3AFD"/>
    <w:rsid w:val="002F0261"/>
    <w:rsid w:val="003103D6"/>
    <w:rsid w:val="00327BC7"/>
    <w:rsid w:val="003411D1"/>
    <w:rsid w:val="0039784C"/>
    <w:rsid w:val="003B37F5"/>
    <w:rsid w:val="003B7788"/>
    <w:rsid w:val="003E180F"/>
    <w:rsid w:val="003E54D5"/>
    <w:rsid w:val="003F5015"/>
    <w:rsid w:val="00407A10"/>
    <w:rsid w:val="004412FF"/>
    <w:rsid w:val="004444A5"/>
    <w:rsid w:val="00445BC1"/>
    <w:rsid w:val="00446EAB"/>
    <w:rsid w:val="00450923"/>
    <w:rsid w:val="00455C4E"/>
    <w:rsid w:val="00460268"/>
    <w:rsid w:val="00463726"/>
    <w:rsid w:val="00477D43"/>
    <w:rsid w:val="004A1D39"/>
    <w:rsid w:val="004A57CA"/>
    <w:rsid w:val="004A6B37"/>
    <w:rsid w:val="004D4431"/>
    <w:rsid w:val="00500B63"/>
    <w:rsid w:val="00503919"/>
    <w:rsid w:val="00512550"/>
    <w:rsid w:val="005745B0"/>
    <w:rsid w:val="00586AD1"/>
    <w:rsid w:val="005B00DD"/>
    <w:rsid w:val="005B6092"/>
    <w:rsid w:val="005B667C"/>
    <w:rsid w:val="005B7EE1"/>
    <w:rsid w:val="005E5C9A"/>
    <w:rsid w:val="005E794A"/>
    <w:rsid w:val="00665079"/>
    <w:rsid w:val="00674099"/>
    <w:rsid w:val="00677269"/>
    <w:rsid w:val="006C5925"/>
    <w:rsid w:val="0072331D"/>
    <w:rsid w:val="00723812"/>
    <w:rsid w:val="00726D59"/>
    <w:rsid w:val="00742AE4"/>
    <w:rsid w:val="007503E4"/>
    <w:rsid w:val="00754AD3"/>
    <w:rsid w:val="00757C79"/>
    <w:rsid w:val="00761440"/>
    <w:rsid w:val="0076265E"/>
    <w:rsid w:val="007715A2"/>
    <w:rsid w:val="007A34C8"/>
    <w:rsid w:val="007A5833"/>
    <w:rsid w:val="007A5EAF"/>
    <w:rsid w:val="007A6E25"/>
    <w:rsid w:val="007B43E2"/>
    <w:rsid w:val="007B55DE"/>
    <w:rsid w:val="007C43B8"/>
    <w:rsid w:val="007C7BBD"/>
    <w:rsid w:val="007D6EF7"/>
    <w:rsid w:val="007F4A84"/>
    <w:rsid w:val="008142A8"/>
    <w:rsid w:val="00832B90"/>
    <w:rsid w:val="008431DA"/>
    <w:rsid w:val="00862577"/>
    <w:rsid w:val="008652BD"/>
    <w:rsid w:val="008809A5"/>
    <w:rsid w:val="00881878"/>
    <w:rsid w:val="00881E55"/>
    <w:rsid w:val="00891E61"/>
    <w:rsid w:val="0089525B"/>
    <w:rsid w:val="008B0C7F"/>
    <w:rsid w:val="008B3661"/>
    <w:rsid w:val="008B4D82"/>
    <w:rsid w:val="008C31C9"/>
    <w:rsid w:val="008D1E82"/>
    <w:rsid w:val="009065BC"/>
    <w:rsid w:val="0090749F"/>
    <w:rsid w:val="00961F57"/>
    <w:rsid w:val="00977C8F"/>
    <w:rsid w:val="009A21B8"/>
    <w:rsid w:val="009F64F1"/>
    <w:rsid w:val="00A056F2"/>
    <w:rsid w:val="00A05E6B"/>
    <w:rsid w:val="00A1227D"/>
    <w:rsid w:val="00A15665"/>
    <w:rsid w:val="00A21EE7"/>
    <w:rsid w:val="00A525E3"/>
    <w:rsid w:val="00A80D0F"/>
    <w:rsid w:val="00A832F9"/>
    <w:rsid w:val="00AB6696"/>
    <w:rsid w:val="00AC3617"/>
    <w:rsid w:val="00B02AC0"/>
    <w:rsid w:val="00B24B28"/>
    <w:rsid w:val="00B33669"/>
    <w:rsid w:val="00B41F01"/>
    <w:rsid w:val="00B4498B"/>
    <w:rsid w:val="00B51C98"/>
    <w:rsid w:val="00B83DB6"/>
    <w:rsid w:val="00B92FBF"/>
    <w:rsid w:val="00B94F47"/>
    <w:rsid w:val="00B95F74"/>
    <w:rsid w:val="00C35DAE"/>
    <w:rsid w:val="00C43114"/>
    <w:rsid w:val="00C629F6"/>
    <w:rsid w:val="00C779B4"/>
    <w:rsid w:val="00C92F57"/>
    <w:rsid w:val="00C932AB"/>
    <w:rsid w:val="00CA313D"/>
    <w:rsid w:val="00CB12D1"/>
    <w:rsid w:val="00CD2929"/>
    <w:rsid w:val="00CE6EFD"/>
    <w:rsid w:val="00CF67E0"/>
    <w:rsid w:val="00D532C9"/>
    <w:rsid w:val="00D72DD1"/>
    <w:rsid w:val="00D80B5B"/>
    <w:rsid w:val="00DC2174"/>
    <w:rsid w:val="00DE71CC"/>
    <w:rsid w:val="00E05564"/>
    <w:rsid w:val="00E1692F"/>
    <w:rsid w:val="00E2342E"/>
    <w:rsid w:val="00E317B5"/>
    <w:rsid w:val="00E41B00"/>
    <w:rsid w:val="00E43668"/>
    <w:rsid w:val="00E46FD8"/>
    <w:rsid w:val="00E52659"/>
    <w:rsid w:val="00E52C0C"/>
    <w:rsid w:val="00E6704C"/>
    <w:rsid w:val="00E74719"/>
    <w:rsid w:val="00E758F5"/>
    <w:rsid w:val="00E87E4B"/>
    <w:rsid w:val="00E93B11"/>
    <w:rsid w:val="00E95023"/>
    <w:rsid w:val="00EA119A"/>
    <w:rsid w:val="00EA5255"/>
    <w:rsid w:val="00EA7F2A"/>
    <w:rsid w:val="00EB02A7"/>
    <w:rsid w:val="00EB28BE"/>
    <w:rsid w:val="00EB409E"/>
    <w:rsid w:val="00ED6111"/>
    <w:rsid w:val="00ED6388"/>
    <w:rsid w:val="00EF4539"/>
    <w:rsid w:val="00F05777"/>
    <w:rsid w:val="00F35982"/>
    <w:rsid w:val="00F42A20"/>
    <w:rsid w:val="00F569D1"/>
    <w:rsid w:val="00F65042"/>
    <w:rsid w:val="00F9119C"/>
    <w:rsid w:val="00F97A1E"/>
    <w:rsid w:val="00FB22EA"/>
    <w:rsid w:val="00FB419D"/>
    <w:rsid w:val="00FE1355"/>
    <w:rsid w:val="00FE19D8"/>
    <w:rsid w:val="00FE1C47"/>
    <w:rsid w:val="00FF4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5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2F9"/>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D72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DD1"/>
    <w:rPr>
      <w:rFonts w:ascii="Tahoma" w:hAnsi="Tahoma" w:cs="Tahoma"/>
      <w:sz w:val="16"/>
      <w:szCs w:val="16"/>
    </w:rPr>
  </w:style>
  <w:style w:type="paragraph" w:styleId="Header">
    <w:name w:val="header"/>
    <w:basedOn w:val="Normal"/>
    <w:link w:val="HeaderChar"/>
    <w:uiPriority w:val="99"/>
    <w:unhideWhenUsed/>
    <w:rsid w:val="00B24B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B28"/>
  </w:style>
  <w:style w:type="paragraph" w:styleId="Footer">
    <w:name w:val="footer"/>
    <w:basedOn w:val="Normal"/>
    <w:link w:val="FooterChar"/>
    <w:uiPriority w:val="99"/>
    <w:unhideWhenUsed/>
    <w:rsid w:val="00B24B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B28"/>
  </w:style>
  <w:style w:type="table" w:styleId="TableGrid">
    <w:name w:val="Table Grid"/>
    <w:basedOn w:val="TableNormal"/>
    <w:uiPriority w:val="59"/>
    <w:rsid w:val="001015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MediumShading2-Accent1">
    <w:name w:val="Medium Shading 2 Accent 1"/>
    <w:basedOn w:val="TableNormal"/>
    <w:uiPriority w:val="64"/>
    <w:rsid w:val="001B1A1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ettings" Target="settings.xml"/><Relationship Id="rId21" Type="http://schemas.openxmlformats.org/officeDocument/2006/relationships/chart" Target="charts/chart15.xml"/><Relationship Id="rId34" Type="http://schemas.openxmlformats.org/officeDocument/2006/relationships/theme" Target="theme/theme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0920594560\Desktop\Project%20NSU\Book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Timur\Desktop\Project%20NSU\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Timur\Desktop\Project%20NSU\2.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Timur\Desktop\Project%20NSU\2.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Documents%20and%20Settings\Timur\Desktop\Project%20NSU\2.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Documents%20and%20Settings\Timur\Desktop\Project%20NSU\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Timur\Desktop\Project%20NSU\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Timur\Desktop\Project%20NSU\2.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Documents%20and%20Settings\Timur\Desktop\Project%20NSU\2.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Documents%20and%20Settings\Timur\Desktop\Project%20NSU\2.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Documents%20and%20Settings\Timur\Desktop\Project%20NSU\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0920594560\Desktop\Project\Book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Documents%20and%20Settings\Timur\Desktop\Project%20NSU\2.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Documents%20and%20Settings\Timur\Desktop\Project%20NSU\2.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Documents%20and%20Settings\Timur\Desktop\Project%20NSU\2.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Documents%20and%20Settings\Timur\Desktop\Project%20NSU\2.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Documents%20and%20Settings\0920594560\Desktop\2.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Documents%20and%20Settings\0920594560\Desktop\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0920594560\Desktop\Project%20NSU\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0920594560\Desktop\Project%20NSU\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0920594560\Desktop\Project%20NSU\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0920594560\Desktop\Project%20NSU\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0920594560\Desktop\Project%20NSU\2.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0920594560\Desktop\Project%20NSU\2.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0920594560\Desktop\Project%20NSU\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title/>
    <c:plotArea>
      <c:layout/>
      <c:barChart>
        <c:barDir val="col"/>
        <c:grouping val="clustered"/>
        <c:ser>
          <c:idx val="0"/>
          <c:order val="0"/>
          <c:tx>
            <c:strRef>
              <c:f>Sheet1!$D$2</c:f>
              <c:strCache>
                <c:ptCount val="1"/>
              </c:strCache>
            </c:strRef>
          </c:tx>
          <c:cat>
            <c:numRef>
              <c:f>Sheet1!$C$3:$C$7</c:f>
              <c:numCache>
                <c:formatCode>General</c:formatCode>
                <c:ptCount val="5"/>
                <c:pt idx="0">
                  <c:v>2005</c:v>
                </c:pt>
                <c:pt idx="1">
                  <c:v>2006</c:v>
                </c:pt>
                <c:pt idx="2">
                  <c:v>2007</c:v>
                </c:pt>
                <c:pt idx="3">
                  <c:v>2008</c:v>
                </c:pt>
                <c:pt idx="4">
                  <c:v>2009</c:v>
                </c:pt>
              </c:numCache>
            </c:numRef>
          </c:cat>
          <c:val>
            <c:numRef>
              <c:f>Sheet1!$D$3:$D$7</c:f>
              <c:numCache>
                <c:formatCode>General</c:formatCode>
                <c:ptCount val="5"/>
                <c:pt idx="0">
                  <c:v>6618922561</c:v>
                </c:pt>
                <c:pt idx="1">
                  <c:v>7703655106</c:v>
                </c:pt>
                <c:pt idx="2">
                  <c:v>9948486515</c:v>
                </c:pt>
                <c:pt idx="3">
                  <c:v>12178226465</c:v>
                </c:pt>
                <c:pt idx="4">
                  <c:v>13106397654</c:v>
                </c:pt>
              </c:numCache>
            </c:numRef>
          </c:val>
        </c:ser>
        <c:axId val="93153536"/>
        <c:axId val="93243264"/>
      </c:barChart>
      <c:catAx>
        <c:axId val="93153536"/>
        <c:scaling>
          <c:orientation val="minMax"/>
        </c:scaling>
        <c:axPos val="b"/>
        <c:numFmt formatCode="General" sourceLinked="1"/>
        <c:tickLblPos val="nextTo"/>
        <c:crossAx val="93243264"/>
        <c:crosses val="autoZero"/>
        <c:auto val="1"/>
        <c:lblAlgn val="ctr"/>
        <c:lblOffset val="100"/>
      </c:catAx>
      <c:valAx>
        <c:axId val="93243264"/>
        <c:scaling>
          <c:orientation val="minMax"/>
        </c:scaling>
        <c:axPos val="l"/>
        <c:majorGridlines/>
        <c:numFmt formatCode="[$BDT]\ #,##0" sourceLinked="0"/>
        <c:tickLblPos val="nextTo"/>
        <c:crossAx val="93153536"/>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Sheet9!$C$1</c:f>
              <c:strCache>
                <c:ptCount val="1"/>
              </c:strCache>
            </c:strRef>
          </c:tx>
          <c:cat>
            <c:numRef>
              <c:f>Sheet9!$B$2:$B$6</c:f>
              <c:numCache>
                <c:formatCode>General</c:formatCode>
                <c:ptCount val="5"/>
                <c:pt idx="0">
                  <c:v>2005</c:v>
                </c:pt>
                <c:pt idx="1">
                  <c:v>2006</c:v>
                </c:pt>
                <c:pt idx="2">
                  <c:v>2007</c:v>
                </c:pt>
                <c:pt idx="3">
                  <c:v>2008</c:v>
                </c:pt>
                <c:pt idx="4">
                  <c:v>2009</c:v>
                </c:pt>
              </c:numCache>
            </c:numRef>
          </c:cat>
          <c:val>
            <c:numRef>
              <c:f>Sheet9!$C$2:$C$6</c:f>
              <c:numCache>
                <c:formatCode>General</c:formatCode>
                <c:ptCount val="5"/>
                <c:pt idx="0">
                  <c:v>565257349</c:v>
                </c:pt>
                <c:pt idx="1">
                  <c:v>583439300</c:v>
                </c:pt>
                <c:pt idx="2">
                  <c:v>572507244</c:v>
                </c:pt>
                <c:pt idx="3">
                  <c:v>569308005</c:v>
                </c:pt>
                <c:pt idx="4">
                  <c:v>568138491</c:v>
                </c:pt>
              </c:numCache>
            </c:numRef>
          </c:val>
        </c:ser>
        <c:axId val="71482752"/>
        <c:axId val="71238784"/>
      </c:barChart>
      <c:catAx>
        <c:axId val="71482752"/>
        <c:scaling>
          <c:orientation val="minMax"/>
        </c:scaling>
        <c:axPos val="b"/>
        <c:numFmt formatCode="General" sourceLinked="1"/>
        <c:tickLblPos val="nextTo"/>
        <c:crossAx val="71238784"/>
        <c:crosses val="autoZero"/>
        <c:auto val="1"/>
        <c:lblAlgn val="ctr"/>
        <c:lblOffset val="100"/>
      </c:catAx>
      <c:valAx>
        <c:axId val="71238784"/>
        <c:scaling>
          <c:orientation val="minMax"/>
        </c:scaling>
        <c:axPos val="l"/>
        <c:majorGridlines/>
        <c:numFmt formatCode="[$BDT]\ #,##0.00" sourceLinked="0"/>
        <c:tickLblPos val="nextTo"/>
        <c:crossAx val="71482752"/>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Sheet8!$C$2</c:f>
              <c:strCache>
                <c:ptCount val="1"/>
              </c:strCache>
            </c:strRef>
          </c:tx>
          <c:cat>
            <c:numRef>
              <c:f>Sheet8!$B$3:$B$7</c:f>
              <c:numCache>
                <c:formatCode>General</c:formatCode>
                <c:ptCount val="5"/>
                <c:pt idx="0">
                  <c:v>2005</c:v>
                </c:pt>
                <c:pt idx="1">
                  <c:v>2006</c:v>
                </c:pt>
                <c:pt idx="2">
                  <c:v>2007</c:v>
                </c:pt>
                <c:pt idx="3">
                  <c:v>2008</c:v>
                </c:pt>
                <c:pt idx="4">
                  <c:v>2009</c:v>
                </c:pt>
              </c:numCache>
            </c:numRef>
          </c:cat>
          <c:val>
            <c:numRef>
              <c:f>Sheet8!$C$3:$C$7</c:f>
              <c:numCache>
                <c:formatCode>General</c:formatCode>
                <c:ptCount val="5"/>
                <c:pt idx="0">
                  <c:v>3914308274</c:v>
                </c:pt>
                <c:pt idx="1">
                  <c:v>5402043025</c:v>
                </c:pt>
                <c:pt idx="2">
                  <c:v>7374375669</c:v>
                </c:pt>
                <c:pt idx="3">
                  <c:v>9579332757</c:v>
                </c:pt>
                <c:pt idx="4">
                  <c:v>10282852897</c:v>
                </c:pt>
              </c:numCache>
            </c:numRef>
          </c:val>
        </c:ser>
        <c:axId val="71262592"/>
        <c:axId val="71264128"/>
      </c:barChart>
      <c:catAx>
        <c:axId val="71262592"/>
        <c:scaling>
          <c:orientation val="minMax"/>
        </c:scaling>
        <c:axPos val="b"/>
        <c:numFmt formatCode="General" sourceLinked="1"/>
        <c:tickLblPos val="nextTo"/>
        <c:crossAx val="71264128"/>
        <c:crosses val="autoZero"/>
        <c:auto val="1"/>
        <c:lblAlgn val="ctr"/>
        <c:lblOffset val="100"/>
      </c:catAx>
      <c:valAx>
        <c:axId val="71264128"/>
        <c:scaling>
          <c:orientation val="minMax"/>
        </c:scaling>
        <c:axPos val="l"/>
        <c:majorGridlines/>
        <c:numFmt formatCode="[$BDT]\ #,##0.00" sourceLinked="0"/>
        <c:tickLblPos val="nextTo"/>
        <c:crossAx val="71262592"/>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0.11735233728695306"/>
          <c:y val="5.1400554097404488E-2"/>
          <c:w val="0.74534057609887761"/>
          <c:h val="0.79822506561679785"/>
        </c:manualLayout>
      </c:layout>
      <c:lineChart>
        <c:grouping val="standard"/>
        <c:ser>
          <c:idx val="0"/>
          <c:order val="0"/>
          <c:tx>
            <c:strRef>
              <c:f>Sheet10!$C$2</c:f>
              <c:strCache>
                <c:ptCount val="1"/>
              </c:strCache>
            </c:strRef>
          </c:tx>
          <c:cat>
            <c:numRef>
              <c:f>Sheet10!$B$3:$B$7</c:f>
              <c:numCache>
                <c:formatCode>General</c:formatCode>
                <c:ptCount val="5"/>
                <c:pt idx="0">
                  <c:v>2005</c:v>
                </c:pt>
                <c:pt idx="1">
                  <c:v>2006</c:v>
                </c:pt>
                <c:pt idx="2">
                  <c:v>2007</c:v>
                </c:pt>
                <c:pt idx="3">
                  <c:v>2008</c:v>
                </c:pt>
                <c:pt idx="4">
                  <c:v>2009</c:v>
                </c:pt>
              </c:numCache>
            </c:numRef>
          </c:cat>
          <c:val>
            <c:numRef>
              <c:f>Sheet10!$C$3:$C$7</c:f>
              <c:numCache>
                <c:formatCode>General</c:formatCode>
                <c:ptCount val="5"/>
                <c:pt idx="0">
                  <c:v>2.48</c:v>
                </c:pt>
                <c:pt idx="1">
                  <c:v>2.9499999999999997</c:v>
                </c:pt>
                <c:pt idx="2">
                  <c:v>2.73</c:v>
                </c:pt>
                <c:pt idx="3">
                  <c:v>4.34</c:v>
                </c:pt>
                <c:pt idx="4">
                  <c:v>3.8699999999999997</c:v>
                </c:pt>
              </c:numCache>
            </c:numRef>
          </c:val>
        </c:ser>
        <c:ser>
          <c:idx val="1"/>
          <c:order val="1"/>
          <c:tx>
            <c:strRef>
              <c:f>Sheet10!$D$2</c:f>
              <c:strCache>
                <c:ptCount val="1"/>
              </c:strCache>
            </c:strRef>
          </c:tx>
          <c:cat>
            <c:numRef>
              <c:f>Sheet10!$B$3:$B$7</c:f>
              <c:numCache>
                <c:formatCode>General</c:formatCode>
                <c:ptCount val="5"/>
                <c:pt idx="0">
                  <c:v>2005</c:v>
                </c:pt>
                <c:pt idx="1">
                  <c:v>2006</c:v>
                </c:pt>
                <c:pt idx="2">
                  <c:v>2007</c:v>
                </c:pt>
                <c:pt idx="3">
                  <c:v>2008</c:v>
                </c:pt>
                <c:pt idx="4">
                  <c:v>2009</c:v>
                </c:pt>
              </c:numCache>
            </c:numRef>
          </c:cat>
          <c:val>
            <c:numRef>
              <c:f>Sheet10!$D$3:$D$7</c:f>
              <c:numCache>
                <c:formatCode>General</c:formatCode>
                <c:ptCount val="5"/>
                <c:pt idx="0">
                  <c:v>2.4499999999999997</c:v>
                </c:pt>
                <c:pt idx="1">
                  <c:v>2.64</c:v>
                </c:pt>
                <c:pt idx="2">
                  <c:v>2.65</c:v>
                </c:pt>
                <c:pt idx="3">
                  <c:v>2.58</c:v>
                </c:pt>
                <c:pt idx="4">
                  <c:v>3.23</c:v>
                </c:pt>
              </c:numCache>
            </c:numRef>
          </c:val>
        </c:ser>
        <c:marker val="1"/>
        <c:axId val="71300992"/>
        <c:axId val="71302528"/>
      </c:lineChart>
      <c:catAx>
        <c:axId val="71300992"/>
        <c:scaling>
          <c:orientation val="minMax"/>
        </c:scaling>
        <c:axPos val="b"/>
        <c:numFmt formatCode="General" sourceLinked="1"/>
        <c:tickLblPos val="nextTo"/>
        <c:crossAx val="71302528"/>
        <c:crosses val="autoZero"/>
        <c:auto val="1"/>
        <c:lblAlgn val="ctr"/>
        <c:lblOffset val="100"/>
      </c:catAx>
      <c:valAx>
        <c:axId val="71302528"/>
        <c:scaling>
          <c:orientation val="minMax"/>
        </c:scaling>
        <c:axPos val="l"/>
        <c:majorGridlines/>
        <c:title>
          <c:tx>
            <c:rich>
              <a:bodyPr rot="-5400000" vert="horz"/>
              <a:lstStyle/>
              <a:p>
                <a:pPr>
                  <a:defRPr/>
                </a:pPr>
                <a:r>
                  <a:rPr lang="en-US"/>
                  <a:t>Current Ratio</a:t>
                </a:r>
              </a:p>
            </c:rich>
          </c:tx>
        </c:title>
        <c:numFmt formatCode="General" sourceLinked="1"/>
        <c:tickLblPos val="nextTo"/>
        <c:crossAx val="71300992"/>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86830279878381544"/>
          <c:y val="6.4430956547098434E-2"/>
          <c:w val="0.11503048257581663"/>
          <c:h val="0.77391586468358786"/>
        </c:manualLayout>
      </c:layout>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manualLayout>
          <c:layoutTarget val="inner"/>
          <c:xMode val="edge"/>
          <c:yMode val="edge"/>
          <c:x val="0.10110694725284229"/>
          <c:y val="5.1400554097404488E-2"/>
          <c:w val="0.7374215338393646"/>
          <c:h val="0.79822506561679785"/>
        </c:manualLayout>
      </c:layout>
      <c:lineChart>
        <c:grouping val="standard"/>
        <c:ser>
          <c:idx val="0"/>
          <c:order val="0"/>
          <c:tx>
            <c:strRef>
              <c:f>Sheet11!$C$3</c:f>
              <c:strCache>
                <c:ptCount val="1"/>
              </c:strCache>
            </c:strRef>
          </c:tx>
          <c:cat>
            <c:numRef>
              <c:f>Sheet11!$B$4:$B$8</c:f>
              <c:numCache>
                <c:formatCode>General</c:formatCode>
                <c:ptCount val="5"/>
                <c:pt idx="0">
                  <c:v>2005</c:v>
                </c:pt>
                <c:pt idx="1">
                  <c:v>2006</c:v>
                </c:pt>
                <c:pt idx="2">
                  <c:v>2007</c:v>
                </c:pt>
                <c:pt idx="3">
                  <c:v>2008</c:v>
                </c:pt>
                <c:pt idx="4">
                  <c:v>2009</c:v>
                </c:pt>
              </c:numCache>
            </c:numRef>
          </c:cat>
          <c:val>
            <c:numRef>
              <c:f>Sheet11!$C$4:$C$8</c:f>
              <c:numCache>
                <c:formatCode>General</c:formatCode>
                <c:ptCount val="5"/>
                <c:pt idx="0">
                  <c:v>2.27</c:v>
                </c:pt>
                <c:pt idx="1">
                  <c:v>2.73</c:v>
                </c:pt>
                <c:pt idx="2">
                  <c:v>2.58</c:v>
                </c:pt>
                <c:pt idx="3">
                  <c:v>4.1399999999999997</c:v>
                </c:pt>
                <c:pt idx="4">
                  <c:v>3.71</c:v>
                </c:pt>
              </c:numCache>
            </c:numRef>
          </c:val>
        </c:ser>
        <c:ser>
          <c:idx val="1"/>
          <c:order val="1"/>
          <c:tx>
            <c:strRef>
              <c:f>Sheet11!$D$3</c:f>
              <c:strCache>
                <c:ptCount val="1"/>
              </c:strCache>
            </c:strRef>
          </c:tx>
          <c:cat>
            <c:numRef>
              <c:f>Sheet11!$B$4:$B$8</c:f>
              <c:numCache>
                <c:formatCode>General</c:formatCode>
                <c:ptCount val="5"/>
                <c:pt idx="0">
                  <c:v>2005</c:v>
                </c:pt>
                <c:pt idx="1">
                  <c:v>2006</c:v>
                </c:pt>
                <c:pt idx="2">
                  <c:v>2007</c:v>
                </c:pt>
                <c:pt idx="3">
                  <c:v>2008</c:v>
                </c:pt>
                <c:pt idx="4">
                  <c:v>2009</c:v>
                </c:pt>
              </c:numCache>
            </c:numRef>
          </c:cat>
          <c:val>
            <c:numRef>
              <c:f>Sheet11!$D$4:$D$8</c:f>
              <c:numCache>
                <c:formatCode>General</c:formatCode>
                <c:ptCount val="5"/>
                <c:pt idx="0">
                  <c:v>1.9900000000000042</c:v>
                </c:pt>
                <c:pt idx="1">
                  <c:v>2.15</c:v>
                </c:pt>
                <c:pt idx="2">
                  <c:v>2.3699999999999997</c:v>
                </c:pt>
                <c:pt idx="3">
                  <c:v>2.3899999999999997</c:v>
                </c:pt>
                <c:pt idx="4">
                  <c:v>2.2400000000000002</c:v>
                </c:pt>
              </c:numCache>
            </c:numRef>
          </c:val>
        </c:ser>
        <c:marker val="1"/>
        <c:axId val="71675904"/>
        <c:axId val="71677440"/>
      </c:lineChart>
      <c:catAx>
        <c:axId val="71675904"/>
        <c:scaling>
          <c:orientation val="minMax"/>
        </c:scaling>
        <c:axPos val="b"/>
        <c:numFmt formatCode="General" sourceLinked="1"/>
        <c:tickLblPos val="nextTo"/>
        <c:crossAx val="71677440"/>
        <c:crosses val="autoZero"/>
        <c:auto val="1"/>
        <c:lblAlgn val="ctr"/>
        <c:lblOffset val="100"/>
      </c:catAx>
      <c:valAx>
        <c:axId val="71677440"/>
        <c:scaling>
          <c:orientation val="minMax"/>
        </c:scaling>
        <c:axPos val="l"/>
        <c:majorGridlines/>
        <c:title>
          <c:tx>
            <c:rich>
              <a:bodyPr rot="-5400000" vert="horz"/>
              <a:lstStyle/>
              <a:p>
                <a:pPr>
                  <a:defRPr/>
                </a:pPr>
                <a:r>
                  <a:rPr lang="en-US"/>
                  <a:t>Quick Ratio</a:t>
                </a:r>
              </a:p>
            </c:rich>
          </c:tx>
        </c:title>
        <c:numFmt formatCode="General" sourceLinked="1"/>
        <c:tickLblPos val="nextTo"/>
        <c:crossAx val="71675904"/>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ayout>
        <c:manualLayout>
          <c:xMode val="edge"/>
          <c:yMode val="edge"/>
          <c:x val="0.90623687664042063"/>
          <c:y val="6.4430956547098434E-2"/>
          <c:w val="7.8138123359580064E-2"/>
          <c:h val="0.7831751239428405"/>
        </c:manualLayout>
      </c:layout>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style val="10"/>
  <c:chart>
    <c:view3D>
      <c:rAngAx val="1"/>
    </c:view3D>
    <c:plotArea>
      <c:layout>
        <c:manualLayout>
          <c:layoutTarget val="inner"/>
          <c:xMode val="edge"/>
          <c:yMode val="edge"/>
          <c:x val="6.5876092973758404E-2"/>
          <c:y val="5.1400554097404488E-2"/>
          <c:w val="0.7963993389715176"/>
          <c:h val="0.79822506561679785"/>
        </c:manualLayout>
      </c:layout>
      <c:bar3DChart>
        <c:barDir val="col"/>
        <c:grouping val="clustered"/>
        <c:ser>
          <c:idx val="0"/>
          <c:order val="0"/>
          <c:tx>
            <c:strRef>
              <c:f>Sheet12!$C$3</c:f>
              <c:strCache>
                <c:ptCount val="1"/>
              </c:strCache>
            </c:strRef>
          </c:tx>
          <c:cat>
            <c:numRef>
              <c:f>Sheet12!$B$4:$B$8</c:f>
              <c:numCache>
                <c:formatCode>General</c:formatCode>
                <c:ptCount val="5"/>
                <c:pt idx="0">
                  <c:v>2005</c:v>
                </c:pt>
                <c:pt idx="1">
                  <c:v>2006</c:v>
                </c:pt>
                <c:pt idx="2">
                  <c:v>2007</c:v>
                </c:pt>
                <c:pt idx="3">
                  <c:v>2008</c:v>
                </c:pt>
                <c:pt idx="4">
                  <c:v>2009</c:v>
                </c:pt>
              </c:numCache>
            </c:numRef>
          </c:cat>
          <c:val>
            <c:numRef>
              <c:f>Sheet12!$C$4:$C$8</c:f>
              <c:numCache>
                <c:formatCode>General</c:formatCode>
                <c:ptCount val="5"/>
                <c:pt idx="0">
                  <c:v>7.78</c:v>
                </c:pt>
                <c:pt idx="1">
                  <c:v>7.18</c:v>
                </c:pt>
                <c:pt idx="2">
                  <c:v>6.56</c:v>
                </c:pt>
                <c:pt idx="3">
                  <c:v>4.58</c:v>
                </c:pt>
                <c:pt idx="4">
                  <c:v>5.6199999999999966</c:v>
                </c:pt>
              </c:numCache>
            </c:numRef>
          </c:val>
        </c:ser>
        <c:ser>
          <c:idx val="1"/>
          <c:order val="1"/>
          <c:tx>
            <c:strRef>
              <c:f>Sheet12!$D$3</c:f>
              <c:strCache>
                <c:ptCount val="1"/>
              </c:strCache>
            </c:strRef>
          </c:tx>
          <c:cat>
            <c:numRef>
              <c:f>Sheet12!$B$4:$B$8</c:f>
              <c:numCache>
                <c:formatCode>General</c:formatCode>
                <c:ptCount val="5"/>
                <c:pt idx="0">
                  <c:v>2005</c:v>
                </c:pt>
                <c:pt idx="1">
                  <c:v>2006</c:v>
                </c:pt>
                <c:pt idx="2">
                  <c:v>2007</c:v>
                </c:pt>
                <c:pt idx="3">
                  <c:v>2008</c:v>
                </c:pt>
                <c:pt idx="4">
                  <c:v>2009</c:v>
                </c:pt>
              </c:numCache>
            </c:numRef>
          </c:cat>
          <c:val>
            <c:numRef>
              <c:f>Sheet12!$D$4:$D$8</c:f>
              <c:numCache>
                <c:formatCode>General</c:formatCode>
                <c:ptCount val="5"/>
                <c:pt idx="0">
                  <c:v>4.1499999999999995</c:v>
                </c:pt>
                <c:pt idx="1">
                  <c:v>3.4699999999999998</c:v>
                </c:pt>
                <c:pt idx="2">
                  <c:v>6.3</c:v>
                </c:pt>
                <c:pt idx="3">
                  <c:v>8.9600000000000026</c:v>
                </c:pt>
                <c:pt idx="4">
                  <c:v>1.62</c:v>
                </c:pt>
              </c:numCache>
            </c:numRef>
          </c:val>
        </c:ser>
        <c:shape val="box"/>
        <c:axId val="71681536"/>
        <c:axId val="71696384"/>
        <c:axId val="0"/>
      </c:bar3DChart>
      <c:catAx>
        <c:axId val="71681536"/>
        <c:scaling>
          <c:orientation val="minMax"/>
        </c:scaling>
        <c:axPos val="b"/>
        <c:numFmt formatCode="General" sourceLinked="1"/>
        <c:tickLblPos val="nextTo"/>
        <c:crossAx val="71696384"/>
        <c:crosses val="autoZero"/>
        <c:auto val="1"/>
        <c:lblAlgn val="ctr"/>
        <c:lblOffset val="100"/>
      </c:catAx>
      <c:valAx>
        <c:axId val="71696384"/>
        <c:scaling>
          <c:orientation val="minMax"/>
        </c:scaling>
        <c:axPos val="l"/>
        <c:majorGridlines/>
        <c:title>
          <c:tx>
            <c:rich>
              <a:bodyPr rot="-5400000" vert="horz"/>
              <a:lstStyle/>
              <a:p>
                <a:pPr>
                  <a:defRPr/>
                </a:pPr>
                <a:r>
                  <a:rPr lang="en-US"/>
                  <a:t>Inventory Turnover Ratio</a:t>
                </a:r>
              </a:p>
            </c:rich>
          </c:tx>
        </c:title>
        <c:numFmt formatCode="General" sourceLinked="1"/>
        <c:tickLblPos val="nextTo"/>
        <c:crossAx val="71681536"/>
        <c:crosses val="autoZero"/>
        <c:crossBetween val="between"/>
      </c:valAx>
    </c:plotArea>
    <c:legend>
      <c:legendPos val="r"/>
      <c:layout>
        <c:manualLayout>
          <c:xMode val="edge"/>
          <c:yMode val="edge"/>
          <c:x val="0.93504996086015568"/>
          <c:y val="0.11072725284339457"/>
          <c:w val="4.9355497229513337E-2"/>
          <c:h val="0.76928623505395155"/>
        </c:manualLayout>
      </c:layout>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userShapes r:id="rId2"/>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lineChart>
        <c:grouping val="standard"/>
        <c:ser>
          <c:idx val="0"/>
          <c:order val="0"/>
          <c:tx>
            <c:strRef>
              <c:f>Sheet13!$C$3</c:f>
              <c:strCache>
                <c:ptCount val="1"/>
                <c:pt idx="0">
                  <c:v>PGCB</c:v>
                </c:pt>
              </c:strCache>
            </c:strRef>
          </c:tx>
          <c:cat>
            <c:numRef>
              <c:f>Sheet13!$B$4:$B$8</c:f>
              <c:numCache>
                <c:formatCode>General</c:formatCode>
                <c:ptCount val="5"/>
                <c:pt idx="0">
                  <c:v>2005</c:v>
                </c:pt>
                <c:pt idx="1">
                  <c:v>2006</c:v>
                </c:pt>
                <c:pt idx="2">
                  <c:v>2007</c:v>
                </c:pt>
                <c:pt idx="3">
                  <c:v>2008</c:v>
                </c:pt>
                <c:pt idx="4">
                  <c:v>2009</c:v>
                </c:pt>
              </c:numCache>
            </c:numRef>
          </c:cat>
          <c:val>
            <c:numRef>
              <c:f>Sheet13!$C$4:$C$8</c:f>
              <c:numCache>
                <c:formatCode>General</c:formatCode>
                <c:ptCount val="5"/>
                <c:pt idx="0">
                  <c:v>131.62</c:v>
                </c:pt>
                <c:pt idx="1">
                  <c:v>97.69</c:v>
                </c:pt>
                <c:pt idx="2">
                  <c:v>84.740000000000023</c:v>
                </c:pt>
                <c:pt idx="3">
                  <c:v>84.2</c:v>
                </c:pt>
                <c:pt idx="4">
                  <c:v>84.5</c:v>
                </c:pt>
              </c:numCache>
            </c:numRef>
          </c:val>
        </c:ser>
        <c:ser>
          <c:idx val="1"/>
          <c:order val="1"/>
          <c:tx>
            <c:strRef>
              <c:f>Sheet13!$D$3</c:f>
              <c:strCache>
                <c:ptCount val="1"/>
                <c:pt idx="0">
                  <c:v>DESCO</c:v>
                </c:pt>
              </c:strCache>
            </c:strRef>
          </c:tx>
          <c:cat>
            <c:numRef>
              <c:f>Sheet13!$B$4:$B$8</c:f>
              <c:numCache>
                <c:formatCode>General</c:formatCode>
                <c:ptCount val="5"/>
                <c:pt idx="0">
                  <c:v>2005</c:v>
                </c:pt>
                <c:pt idx="1">
                  <c:v>2006</c:v>
                </c:pt>
                <c:pt idx="2">
                  <c:v>2007</c:v>
                </c:pt>
                <c:pt idx="3">
                  <c:v>2008</c:v>
                </c:pt>
                <c:pt idx="4">
                  <c:v>2009</c:v>
                </c:pt>
              </c:numCache>
            </c:numRef>
          </c:cat>
          <c:val>
            <c:numRef>
              <c:f>Sheet13!$D$4:$D$8</c:f>
              <c:numCache>
                <c:formatCode>General</c:formatCode>
                <c:ptCount val="5"/>
                <c:pt idx="0">
                  <c:v>144.28</c:v>
                </c:pt>
                <c:pt idx="1">
                  <c:v>128.97</c:v>
                </c:pt>
                <c:pt idx="2">
                  <c:v>94.910000000000025</c:v>
                </c:pt>
                <c:pt idx="3">
                  <c:v>74.02</c:v>
                </c:pt>
                <c:pt idx="4">
                  <c:v>79.33</c:v>
                </c:pt>
              </c:numCache>
            </c:numRef>
          </c:val>
        </c:ser>
        <c:marker val="1"/>
        <c:axId val="71733248"/>
        <c:axId val="71735168"/>
      </c:lineChart>
      <c:catAx>
        <c:axId val="71733248"/>
        <c:scaling>
          <c:orientation val="minMax"/>
        </c:scaling>
        <c:axPos val="b"/>
        <c:numFmt formatCode="General" sourceLinked="1"/>
        <c:tickLblPos val="nextTo"/>
        <c:crossAx val="71735168"/>
        <c:crosses val="autoZero"/>
        <c:auto val="1"/>
        <c:lblAlgn val="ctr"/>
        <c:lblOffset val="100"/>
      </c:catAx>
      <c:valAx>
        <c:axId val="71735168"/>
        <c:scaling>
          <c:orientation val="minMax"/>
        </c:scaling>
        <c:axPos val="l"/>
        <c:majorGridlines/>
        <c:title>
          <c:tx>
            <c:rich>
              <a:bodyPr rot="0" vert="wordArtVert"/>
              <a:lstStyle/>
              <a:p>
                <a:pPr>
                  <a:defRPr/>
                </a:pPr>
                <a:r>
                  <a:rPr lang="en-US"/>
                  <a:t>DSO</a:t>
                </a:r>
              </a:p>
            </c:rich>
          </c:tx>
        </c:title>
        <c:numFmt formatCode="General" sourceLinked="1"/>
        <c:tickLblPos val="nextTo"/>
        <c:crossAx val="71733248"/>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lineChart>
        <c:grouping val="standard"/>
        <c:ser>
          <c:idx val="0"/>
          <c:order val="0"/>
          <c:tx>
            <c:strRef>
              <c:f>Sheet14!$C$3</c:f>
              <c:strCache>
                <c:ptCount val="1"/>
                <c:pt idx="0">
                  <c:v>PGCB</c:v>
                </c:pt>
              </c:strCache>
            </c:strRef>
          </c:tx>
          <c:cat>
            <c:numRef>
              <c:f>Sheet14!$B$4:$B$8</c:f>
              <c:numCache>
                <c:formatCode>General</c:formatCode>
                <c:ptCount val="5"/>
                <c:pt idx="0">
                  <c:v>2005</c:v>
                </c:pt>
                <c:pt idx="1">
                  <c:v>2006</c:v>
                </c:pt>
                <c:pt idx="2">
                  <c:v>2007</c:v>
                </c:pt>
                <c:pt idx="3">
                  <c:v>2008</c:v>
                </c:pt>
                <c:pt idx="4">
                  <c:v>2009</c:v>
                </c:pt>
              </c:numCache>
            </c:numRef>
          </c:cat>
          <c:val>
            <c:numRef>
              <c:f>Sheet14!$C$4:$C$8</c:f>
              <c:numCache>
                <c:formatCode>General</c:formatCode>
                <c:ptCount val="5"/>
                <c:pt idx="0">
                  <c:v>0.17</c:v>
                </c:pt>
                <c:pt idx="1">
                  <c:v>0.16</c:v>
                </c:pt>
                <c:pt idx="2">
                  <c:v>0.13</c:v>
                </c:pt>
                <c:pt idx="3">
                  <c:v>0.13</c:v>
                </c:pt>
                <c:pt idx="4">
                  <c:v>0.13</c:v>
                </c:pt>
              </c:numCache>
            </c:numRef>
          </c:val>
        </c:ser>
        <c:ser>
          <c:idx val="1"/>
          <c:order val="1"/>
          <c:tx>
            <c:strRef>
              <c:f>Sheet14!$D$3</c:f>
              <c:strCache>
                <c:ptCount val="1"/>
                <c:pt idx="0">
                  <c:v>DESCO</c:v>
                </c:pt>
              </c:strCache>
            </c:strRef>
          </c:tx>
          <c:cat>
            <c:numRef>
              <c:f>Sheet14!$B$4:$B$8</c:f>
              <c:numCache>
                <c:formatCode>General</c:formatCode>
                <c:ptCount val="5"/>
                <c:pt idx="0">
                  <c:v>2005</c:v>
                </c:pt>
                <c:pt idx="1">
                  <c:v>2006</c:v>
                </c:pt>
                <c:pt idx="2">
                  <c:v>2007</c:v>
                </c:pt>
                <c:pt idx="3">
                  <c:v>2008</c:v>
                </c:pt>
                <c:pt idx="4">
                  <c:v>2009</c:v>
                </c:pt>
              </c:numCache>
            </c:numRef>
          </c:cat>
          <c:val>
            <c:numRef>
              <c:f>Sheet14!$D$4:$D$8</c:f>
              <c:numCache>
                <c:formatCode>General</c:formatCode>
                <c:ptCount val="5"/>
                <c:pt idx="0">
                  <c:v>1.21</c:v>
                </c:pt>
                <c:pt idx="1">
                  <c:v>1.1499999999999964</c:v>
                </c:pt>
                <c:pt idx="2">
                  <c:v>1.04</c:v>
                </c:pt>
                <c:pt idx="3">
                  <c:v>1.23</c:v>
                </c:pt>
                <c:pt idx="4">
                  <c:v>1.33</c:v>
                </c:pt>
              </c:numCache>
            </c:numRef>
          </c:val>
        </c:ser>
        <c:marker val="1"/>
        <c:axId val="71751936"/>
        <c:axId val="71573504"/>
      </c:lineChart>
      <c:catAx>
        <c:axId val="71751936"/>
        <c:scaling>
          <c:orientation val="minMax"/>
        </c:scaling>
        <c:axPos val="b"/>
        <c:numFmt formatCode="General" sourceLinked="1"/>
        <c:tickLblPos val="nextTo"/>
        <c:crossAx val="71573504"/>
        <c:crosses val="autoZero"/>
        <c:auto val="1"/>
        <c:lblAlgn val="ctr"/>
        <c:lblOffset val="100"/>
      </c:catAx>
      <c:valAx>
        <c:axId val="71573504"/>
        <c:scaling>
          <c:orientation val="minMax"/>
        </c:scaling>
        <c:axPos val="l"/>
        <c:majorGridlines/>
        <c:title>
          <c:tx>
            <c:rich>
              <a:bodyPr rot="-5400000" vert="horz"/>
              <a:lstStyle/>
              <a:p>
                <a:pPr>
                  <a:defRPr/>
                </a:pPr>
                <a:r>
                  <a:rPr lang="en-US"/>
                  <a:t>Fixed Asset Turnover Ratio</a:t>
                </a:r>
              </a:p>
            </c:rich>
          </c:tx>
        </c:title>
        <c:numFmt formatCode="General" sourceLinked="1"/>
        <c:tickLblPos val="nextTo"/>
        <c:crossAx val="71751936"/>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lineChart>
        <c:grouping val="standard"/>
        <c:ser>
          <c:idx val="0"/>
          <c:order val="0"/>
          <c:tx>
            <c:strRef>
              <c:f>Sheet15!$C$3</c:f>
              <c:strCache>
                <c:ptCount val="1"/>
                <c:pt idx="0">
                  <c:v>PGCB</c:v>
                </c:pt>
              </c:strCache>
            </c:strRef>
          </c:tx>
          <c:cat>
            <c:numRef>
              <c:f>Sheet15!$B$4:$B$8</c:f>
              <c:numCache>
                <c:formatCode>General</c:formatCode>
                <c:ptCount val="5"/>
                <c:pt idx="0">
                  <c:v>2005</c:v>
                </c:pt>
                <c:pt idx="1">
                  <c:v>2006</c:v>
                </c:pt>
                <c:pt idx="2">
                  <c:v>2007</c:v>
                </c:pt>
                <c:pt idx="3">
                  <c:v>2008</c:v>
                </c:pt>
                <c:pt idx="4">
                  <c:v>2009</c:v>
                </c:pt>
              </c:numCache>
            </c:numRef>
          </c:cat>
          <c:val>
            <c:numRef>
              <c:f>Sheet15!$C$4:$C$8</c:f>
              <c:numCache>
                <c:formatCode>General</c:formatCode>
                <c:ptCount val="5"/>
                <c:pt idx="0">
                  <c:v>0.16</c:v>
                </c:pt>
                <c:pt idx="1">
                  <c:v>0.16</c:v>
                </c:pt>
                <c:pt idx="2">
                  <c:v>0.16</c:v>
                </c:pt>
                <c:pt idx="3">
                  <c:v>0.1</c:v>
                </c:pt>
                <c:pt idx="4">
                  <c:v>0.1</c:v>
                </c:pt>
              </c:numCache>
            </c:numRef>
          </c:val>
        </c:ser>
        <c:ser>
          <c:idx val="1"/>
          <c:order val="1"/>
          <c:tx>
            <c:strRef>
              <c:f>Sheet15!$D$3</c:f>
              <c:strCache>
                <c:ptCount val="1"/>
                <c:pt idx="0">
                  <c:v>DESCO</c:v>
                </c:pt>
              </c:strCache>
            </c:strRef>
          </c:tx>
          <c:cat>
            <c:numRef>
              <c:f>Sheet15!$B$4:$B$8</c:f>
              <c:numCache>
                <c:formatCode>General</c:formatCode>
                <c:ptCount val="5"/>
                <c:pt idx="0">
                  <c:v>2005</c:v>
                </c:pt>
                <c:pt idx="1">
                  <c:v>2006</c:v>
                </c:pt>
                <c:pt idx="2">
                  <c:v>2007</c:v>
                </c:pt>
                <c:pt idx="3">
                  <c:v>2008</c:v>
                </c:pt>
                <c:pt idx="4">
                  <c:v>2009</c:v>
                </c:pt>
              </c:numCache>
            </c:numRef>
          </c:cat>
          <c:val>
            <c:numRef>
              <c:f>Sheet15!$D$4:$D$8</c:f>
              <c:numCache>
                <c:formatCode>General</c:formatCode>
                <c:ptCount val="5"/>
                <c:pt idx="0">
                  <c:v>0.54</c:v>
                </c:pt>
                <c:pt idx="1">
                  <c:v>0.49000000000000032</c:v>
                </c:pt>
                <c:pt idx="2">
                  <c:v>0.46</c:v>
                </c:pt>
                <c:pt idx="3">
                  <c:v>0.51</c:v>
                </c:pt>
                <c:pt idx="4">
                  <c:v>0.42000000000000032</c:v>
                </c:pt>
              </c:numCache>
            </c:numRef>
          </c:val>
        </c:ser>
        <c:marker val="1"/>
        <c:axId val="71590272"/>
        <c:axId val="71591808"/>
      </c:lineChart>
      <c:catAx>
        <c:axId val="71590272"/>
        <c:scaling>
          <c:orientation val="minMax"/>
        </c:scaling>
        <c:axPos val="b"/>
        <c:numFmt formatCode="General" sourceLinked="1"/>
        <c:tickLblPos val="nextTo"/>
        <c:crossAx val="71591808"/>
        <c:crosses val="autoZero"/>
        <c:auto val="1"/>
        <c:lblAlgn val="ctr"/>
        <c:lblOffset val="100"/>
      </c:catAx>
      <c:valAx>
        <c:axId val="71591808"/>
        <c:scaling>
          <c:orientation val="minMax"/>
        </c:scaling>
        <c:axPos val="l"/>
        <c:majorGridlines/>
        <c:title>
          <c:tx>
            <c:rich>
              <a:bodyPr rot="-5400000" vert="horz"/>
              <a:lstStyle/>
              <a:p>
                <a:pPr>
                  <a:defRPr/>
                </a:pPr>
                <a:r>
                  <a:rPr lang="en-US"/>
                  <a:t>Total Asset Turnover Ratio</a:t>
                </a:r>
              </a:p>
            </c:rich>
          </c:tx>
        </c:title>
        <c:numFmt formatCode="General" sourceLinked="1"/>
        <c:tickLblPos val="nextTo"/>
        <c:crossAx val="71590272"/>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lineChart>
        <c:grouping val="standard"/>
        <c:ser>
          <c:idx val="0"/>
          <c:order val="0"/>
          <c:tx>
            <c:strRef>
              <c:f>Sheet16!$C$3</c:f>
              <c:strCache>
                <c:ptCount val="1"/>
                <c:pt idx="0">
                  <c:v>PGCB</c:v>
                </c:pt>
              </c:strCache>
            </c:strRef>
          </c:tx>
          <c:cat>
            <c:numRef>
              <c:f>Sheet16!$B$4:$B$8</c:f>
              <c:numCache>
                <c:formatCode>General</c:formatCode>
                <c:ptCount val="5"/>
                <c:pt idx="0">
                  <c:v>2005</c:v>
                </c:pt>
                <c:pt idx="1">
                  <c:v>2006</c:v>
                </c:pt>
                <c:pt idx="2">
                  <c:v>2007</c:v>
                </c:pt>
                <c:pt idx="3">
                  <c:v>2008</c:v>
                </c:pt>
                <c:pt idx="4">
                  <c:v>2009</c:v>
                </c:pt>
              </c:numCache>
            </c:numRef>
          </c:cat>
          <c:val>
            <c:numRef>
              <c:f>Sheet16!$C$4:$C$8</c:f>
              <c:numCache>
                <c:formatCode>0.00%</c:formatCode>
                <c:ptCount val="5"/>
                <c:pt idx="0">
                  <c:v>0.81180000000000063</c:v>
                </c:pt>
                <c:pt idx="1">
                  <c:v>0.79910000000000003</c:v>
                </c:pt>
                <c:pt idx="2">
                  <c:v>0.77359999999999995</c:v>
                </c:pt>
                <c:pt idx="3">
                  <c:v>0.76410000000000189</c:v>
                </c:pt>
                <c:pt idx="4">
                  <c:v>0.75790000000000191</c:v>
                </c:pt>
              </c:numCache>
            </c:numRef>
          </c:val>
        </c:ser>
        <c:ser>
          <c:idx val="1"/>
          <c:order val="1"/>
          <c:tx>
            <c:strRef>
              <c:f>Sheet16!$D$3</c:f>
              <c:strCache>
                <c:ptCount val="1"/>
                <c:pt idx="0">
                  <c:v>DESCO</c:v>
                </c:pt>
              </c:strCache>
            </c:strRef>
          </c:tx>
          <c:cat>
            <c:numRef>
              <c:f>Sheet16!$B$4:$B$8</c:f>
              <c:numCache>
                <c:formatCode>General</c:formatCode>
                <c:ptCount val="5"/>
                <c:pt idx="0">
                  <c:v>2005</c:v>
                </c:pt>
                <c:pt idx="1">
                  <c:v>2006</c:v>
                </c:pt>
                <c:pt idx="2">
                  <c:v>2007</c:v>
                </c:pt>
                <c:pt idx="3">
                  <c:v>2008</c:v>
                </c:pt>
                <c:pt idx="4">
                  <c:v>2009</c:v>
                </c:pt>
              </c:numCache>
            </c:numRef>
          </c:cat>
          <c:val>
            <c:numRef>
              <c:f>Sheet16!$D$4:$D$8</c:f>
              <c:numCache>
                <c:formatCode>0%</c:formatCode>
                <c:ptCount val="5"/>
                <c:pt idx="0">
                  <c:v>0.53</c:v>
                </c:pt>
                <c:pt idx="1">
                  <c:v>0.79</c:v>
                </c:pt>
                <c:pt idx="2">
                  <c:v>0.7600000000000019</c:v>
                </c:pt>
                <c:pt idx="3">
                  <c:v>0.75000000000000178</c:v>
                </c:pt>
                <c:pt idx="4">
                  <c:v>0.69000000000000061</c:v>
                </c:pt>
              </c:numCache>
            </c:numRef>
          </c:val>
        </c:ser>
        <c:marker val="1"/>
        <c:axId val="71624960"/>
        <c:axId val="71626752"/>
      </c:lineChart>
      <c:catAx>
        <c:axId val="71624960"/>
        <c:scaling>
          <c:orientation val="minMax"/>
        </c:scaling>
        <c:axPos val="b"/>
        <c:numFmt formatCode="General" sourceLinked="1"/>
        <c:tickLblPos val="nextTo"/>
        <c:crossAx val="71626752"/>
        <c:crosses val="autoZero"/>
        <c:auto val="1"/>
        <c:lblAlgn val="ctr"/>
        <c:lblOffset val="100"/>
      </c:catAx>
      <c:valAx>
        <c:axId val="71626752"/>
        <c:scaling>
          <c:orientation val="minMax"/>
        </c:scaling>
        <c:axPos val="l"/>
        <c:majorGridlines/>
        <c:title>
          <c:tx>
            <c:rich>
              <a:bodyPr rot="-5400000" vert="horz"/>
              <a:lstStyle/>
              <a:p>
                <a:pPr>
                  <a:defRPr/>
                </a:pPr>
                <a:r>
                  <a:rPr lang="en-US"/>
                  <a:t>Debt Ratio</a:t>
                </a:r>
              </a:p>
            </c:rich>
          </c:tx>
        </c:title>
        <c:numFmt formatCode="0.00%" sourceLinked="1"/>
        <c:tickLblPos val="nextTo"/>
        <c:crossAx val="71624960"/>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lineChart>
        <c:grouping val="standard"/>
        <c:ser>
          <c:idx val="0"/>
          <c:order val="0"/>
          <c:tx>
            <c:strRef>
              <c:f>Sheet17!$C$3</c:f>
              <c:strCache>
                <c:ptCount val="1"/>
                <c:pt idx="0">
                  <c:v>PGCB</c:v>
                </c:pt>
              </c:strCache>
            </c:strRef>
          </c:tx>
          <c:cat>
            <c:numRef>
              <c:f>Sheet17!$B$4:$B$8</c:f>
              <c:numCache>
                <c:formatCode>General</c:formatCode>
                <c:ptCount val="5"/>
                <c:pt idx="0">
                  <c:v>2005</c:v>
                </c:pt>
                <c:pt idx="1">
                  <c:v>2006</c:v>
                </c:pt>
                <c:pt idx="2">
                  <c:v>2007</c:v>
                </c:pt>
                <c:pt idx="3">
                  <c:v>2008</c:v>
                </c:pt>
                <c:pt idx="4">
                  <c:v>2009</c:v>
                </c:pt>
              </c:numCache>
            </c:numRef>
          </c:cat>
          <c:val>
            <c:numRef>
              <c:f>Sheet17!$C$4:$C$8</c:f>
              <c:numCache>
                <c:formatCode>General</c:formatCode>
                <c:ptCount val="5"/>
                <c:pt idx="0">
                  <c:v>1.22</c:v>
                </c:pt>
                <c:pt idx="1">
                  <c:v>1.62</c:v>
                </c:pt>
                <c:pt idx="2">
                  <c:v>2.57</c:v>
                </c:pt>
                <c:pt idx="3">
                  <c:v>3.27</c:v>
                </c:pt>
                <c:pt idx="4">
                  <c:v>2.7600000000000002</c:v>
                </c:pt>
              </c:numCache>
            </c:numRef>
          </c:val>
        </c:ser>
        <c:ser>
          <c:idx val="1"/>
          <c:order val="1"/>
          <c:tx>
            <c:strRef>
              <c:f>Sheet17!$D$3</c:f>
              <c:strCache>
                <c:ptCount val="1"/>
                <c:pt idx="0">
                  <c:v>DESCO</c:v>
                </c:pt>
              </c:strCache>
            </c:strRef>
          </c:tx>
          <c:cat>
            <c:numRef>
              <c:f>Sheet17!$B$4:$B$8</c:f>
              <c:numCache>
                <c:formatCode>General</c:formatCode>
                <c:ptCount val="5"/>
                <c:pt idx="0">
                  <c:v>2005</c:v>
                </c:pt>
                <c:pt idx="1">
                  <c:v>2006</c:v>
                </c:pt>
                <c:pt idx="2">
                  <c:v>2007</c:v>
                </c:pt>
                <c:pt idx="3">
                  <c:v>2008</c:v>
                </c:pt>
                <c:pt idx="4">
                  <c:v>2009</c:v>
                </c:pt>
              </c:numCache>
            </c:numRef>
          </c:cat>
          <c:val>
            <c:numRef>
              <c:f>Sheet17!$D$4:$D$8</c:f>
              <c:numCache>
                <c:formatCode>General</c:formatCode>
                <c:ptCount val="5"/>
                <c:pt idx="0">
                  <c:v>4.6899999999999995</c:v>
                </c:pt>
                <c:pt idx="1">
                  <c:v>6.17</c:v>
                </c:pt>
                <c:pt idx="2">
                  <c:v>5.44</c:v>
                </c:pt>
                <c:pt idx="3">
                  <c:v>9.1</c:v>
                </c:pt>
                <c:pt idx="4">
                  <c:v>13.6</c:v>
                </c:pt>
              </c:numCache>
            </c:numRef>
          </c:val>
        </c:ser>
        <c:marker val="1"/>
        <c:axId val="71917952"/>
        <c:axId val="71919488"/>
      </c:lineChart>
      <c:catAx>
        <c:axId val="71917952"/>
        <c:scaling>
          <c:orientation val="minMax"/>
        </c:scaling>
        <c:axPos val="b"/>
        <c:numFmt formatCode="General" sourceLinked="1"/>
        <c:tickLblPos val="nextTo"/>
        <c:crossAx val="71919488"/>
        <c:crosses val="autoZero"/>
        <c:auto val="1"/>
        <c:lblAlgn val="ctr"/>
        <c:lblOffset val="100"/>
      </c:catAx>
      <c:valAx>
        <c:axId val="71919488"/>
        <c:scaling>
          <c:orientation val="minMax"/>
        </c:scaling>
        <c:axPos val="l"/>
        <c:majorGridlines/>
        <c:title>
          <c:tx>
            <c:rich>
              <a:bodyPr rot="-5400000" vert="horz"/>
              <a:lstStyle/>
              <a:p>
                <a:pPr>
                  <a:defRPr/>
                </a:pPr>
                <a:r>
                  <a:rPr lang="en-US"/>
                  <a:t>TIE Ratio</a:t>
                </a:r>
              </a:p>
            </c:rich>
          </c:tx>
        </c:title>
        <c:numFmt formatCode="General" sourceLinked="1"/>
        <c:tickLblPos val="nextTo"/>
        <c:crossAx val="71917952"/>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title/>
    <c:plotArea>
      <c:layout/>
      <c:barChart>
        <c:barDir val="col"/>
        <c:grouping val="clustered"/>
        <c:ser>
          <c:idx val="0"/>
          <c:order val="0"/>
          <c:tx>
            <c:strRef>
              <c:f>Sheet1!$D$2</c:f>
              <c:strCache>
                <c:ptCount val="1"/>
              </c:strCache>
            </c:strRef>
          </c:tx>
          <c:cat>
            <c:numRef>
              <c:f>Sheet1!$C$3:$C$7</c:f>
              <c:numCache>
                <c:formatCode>General</c:formatCode>
                <c:ptCount val="5"/>
                <c:pt idx="0">
                  <c:v>2005</c:v>
                </c:pt>
                <c:pt idx="1">
                  <c:v>2006</c:v>
                </c:pt>
                <c:pt idx="2">
                  <c:v>2007</c:v>
                </c:pt>
                <c:pt idx="3">
                  <c:v>2008</c:v>
                </c:pt>
                <c:pt idx="4">
                  <c:v>2009</c:v>
                </c:pt>
              </c:numCache>
            </c:numRef>
          </c:cat>
          <c:val>
            <c:numRef>
              <c:f>Sheet1!$D$3:$D$7</c:f>
              <c:numCache>
                <c:formatCode>General</c:formatCode>
                <c:ptCount val="5"/>
                <c:pt idx="0">
                  <c:v>29325446900</c:v>
                </c:pt>
                <c:pt idx="1">
                  <c:v>32600127340</c:v>
                </c:pt>
                <c:pt idx="2">
                  <c:v>37553685497</c:v>
                </c:pt>
                <c:pt idx="3">
                  <c:v>42472585381</c:v>
                </c:pt>
                <c:pt idx="4">
                  <c:v>45609665389</c:v>
                </c:pt>
              </c:numCache>
            </c:numRef>
          </c:val>
        </c:ser>
        <c:axId val="70448256"/>
        <c:axId val="70449792"/>
      </c:barChart>
      <c:catAx>
        <c:axId val="70448256"/>
        <c:scaling>
          <c:orientation val="minMax"/>
        </c:scaling>
        <c:axPos val="b"/>
        <c:numFmt formatCode="General" sourceLinked="1"/>
        <c:tickLblPos val="nextTo"/>
        <c:crossAx val="70449792"/>
        <c:crosses val="autoZero"/>
        <c:auto val="1"/>
        <c:lblAlgn val="ctr"/>
        <c:lblOffset val="100"/>
      </c:catAx>
      <c:valAx>
        <c:axId val="70449792"/>
        <c:scaling>
          <c:orientation val="minMax"/>
        </c:scaling>
        <c:axPos val="l"/>
        <c:majorGridlines/>
        <c:numFmt formatCode="[$BDT]\ #,##0" sourceLinked="0"/>
        <c:tickLblPos val="nextTo"/>
        <c:crossAx val="70448256"/>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lineChart>
        <c:grouping val="standard"/>
        <c:ser>
          <c:idx val="0"/>
          <c:order val="0"/>
          <c:tx>
            <c:strRef>
              <c:f>Sheet18!$C$3</c:f>
              <c:strCache>
                <c:ptCount val="1"/>
                <c:pt idx="0">
                  <c:v>PGCB</c:v>
                </c:pt>
              </c:strCache>
            </c:strRef>
          </c:tx>
          <c:cat>
            <c:numRef>
              <c:f>Sheet18!$B$4:$B$8</c:f>
              <c:numCache>
                <c:formatCode>General</c:formatCode>
                <c:ptCount val="5"/>
                <c:pt idx="0">
                  <c:v>2005</c:v>
                </c:pt>
                <c:pt idx="1">
                  <c:v>2006</c:v>
                </c:pt>
                <c:pt idx="2">
                  <c:v>2007</c:v>
                </c:pt>
                <c:pt idx="3">
                  <c:v>2008</c:v>
                </c:pt>
                <c:pt idx="4">
                  <c:v>2009</c:v>
                </c:pt>
              </c:numCache>
            </c:numRef>
          </c:cat>
          <c:val>
            <c:numRef>
              <c:f>Sheet18!$C$4:$C$8</c:f>
              <c:numCache>
                <c:formatCode>0.00%</c:formatCode>
                <c:ptCount val="5"/>
                <c:pt idx="0">
                  <c:v>0.14030000000000001</c:v>
                </c:pt>
                <c:pt idx="1">
                  <c:v>0.21460000000000001</c:v>
                </c:pt>
                <c:pt idx="2">
                  <c:v>0.24830000000000021</c:v>
                </c:pt>
                <c:pt idx="3">
                  <c:v>0.31330000000000108</c:v>
                </c:pt>
                <c:pt idx="4">
                  <c:v>0.27</c:v>
                </c:pt>
              </c:numCache>
            </c:numRef>
          </c:val>
        </c:ser>
        <c:ser>
          <c:idx val="1"/>
          <c:order val="1"/>
          <c:tx>
            <c:strRef>
              <c:f>Sheet18!$D$3</c:f>
              <c:strCache>
                <c:ptCount val="1"/>
                <c:pt idx="0">
                  <c:v>DESCO</c:v>
                </c:pt>
              </c:strCache>
            </c:strRef>
          </c:tx>
          <c:cat>
            <c:numRef>
              <c:f>Sheet18!$B$4:$B$8</c:f>
              <c:numCache>
                <c:formatCode>General</c:formatCode>
                <c:ptCount val="5"/>
                <c:pt idx="0">
                  <c:v>2005</c:v>
                </c:pt>
                <c:pt idx="1">
                  <c:v>2006</c:v>
                </c:pt>
                <c:pt idx="2">
                  <c:v>2007</c:v>
                </c:pt>
                <c:pt idx="3">
                  <c:v>2008</c:v>
                </c:pt>
                <c:pt idx="4">
                  <c:v>2009</c:v>
                </c:pt>
              </c:numCache>
            </c:numRef>
          </c:cat>
          <c:val>
            <c:numRef>
              <c:f>Sheet18!$D$4:$D$8</c:f>
              <c:numCache>
                <c:formatCode>0.00%</c:formatCode>
                <c:ptCount val="5"/>
                <c:pt idx="0">
                  <c:v>9.9600000000000244E-2</c:v>
                </c:pt>
                <c:pt idx="1">
                  <c:v>9.2100000000000001E-2</c:v>
                </c:pt>
                <c:pt idx="2">
                  <c:v>9.8400000000000043E-2</c:v>
                </c:pt>
                <c:pt idx="3">
                  <c:v>0.111</c:v>
                </c:pt>
                <c:pt idx="4">
                  <c:v>0.16400000000000001</c:v>
                </c:pt>
              </c:numCache>
            </c:numRef>
          </c:val>
        </c:ser>
        <c:marker val="1"/>
        <c:axId val="71960832"/>
        <c:axId val="71962624"/>
      </c:lineChart>
      <c:catAx>
        <c:axId val="71960832"/>
        <c:scaling>
          <c:orientation val="minMax"/>
        </c:scaling>
        <c:axPos val="b"/>
        <c:numFmt formatCode="General" sourceLinked="1"/>
        <c:tickLblPos val="nextTo"/>
        <c:crossAx val="71962624"/>
        <c:crosses val="autoZero"/>
        <c:auto val="1"/>
        <c:lblAlgn val="ctr"/>
        <c:lblOffset val="100"/>
      </c:catAx>
      <c:valAx>
        <c:axId val="71962624"/>
        <c:scaling>
          <c:orientation val="minMax"/>
        </c:scaling>
        <c:axPos val="l"/>
        <c:majorGridlines/>
        <c:title>
          <c:tx>
            <c:rich>
              <a:bodyPr rot="-5400000" vert="horz"/>
              <a:lstStyle/>
              <a:p>
                <a:pPr>
                  <a:defRPr/>
                </a:pPr>
                <a:r>
                  <a:rPr lang="en-US"/>
                  <a:t>Profit margin on sales</a:t>
                </a:r>
              </a:p>
            </c:rich>
          </c:tx>
        </c:title>
        <c:numFmt formatCode="0.00%" sourceLinked="1"/>
        <c:tickLblPos val="nextTo"/>
        <c:crossAx val="71960832"/>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lineChart>
        <c:grouping val="standard"/>
        <c:ser>
          <c:idx val="0"/>
          <c:order val="0"/>
          <c:tx>
            <c:strRef>
              <c:f>Sheet19!$C$3</c:f>
              <c:strCache>
                <c:ptCount val="1"/>
                <c:pt idx="0">
                  <c:v>PGCB</c:v>
                </c:pt>
              </c:strCache>
            </c:strRef>
          </c:tx>
          <c:cat>
            <c:numRef>
              <c:f>Sheet19!$B$4:$B$8</c:f>
              <c:numCache>
                <c:formatCode>General</c:formatCode>
                <c:ptCount val="5"/>
                <c:pt idx="0">
                  <c:v>2005</c:v>
                </c:pt>
                <c:pt idx="1">
                  <c:v>2006</c:v>
                </c:pt>
                <c:pt idx="2">
                  <c:v>2007</c:v>
                </c:pt>
                <c:pt idx="3">
                  <c:v>2008</c:v>
                </c:pt>
                <c:pt idx="4">
                  <c:v>2009</c:v>
                </c:pt>
              </c:numCache>
            </c:numRef>
          </c:cat>
          <c:val>
            <c:numRef>
              <c:f>Sheet19!$C$4:$C$8</c:f>
              <c:numCache>
                <c:formatCode>0.00%</c:formatCode>
                <c:ptCount val="5"/>
                <c:pt idx="0">
                  <c:v>2.2400000000000052E-2</c:v>
                </c:pt>
                <c:pt idx="1">
                  <c:v>3.4300000000000004E-2</c:v>
                </c:pt>
                <c:pt idx="2">
                  <c:v>2.4799999999999999E-2</c:v>
                </c:pt>
                <c:pt idx="3">
                  <c:v>3.1300000000000001E-2</c:v>
                </c:pt>
                <c:pt idx="4">
                  <c:v>2.7000000000000073E-2</c:v>
                </c:pt>
              </c:numCache>
            </c:numRef>
          </c:val>
        </c:ser>
        <c:ser>
          <c:idx val="1"/>
          <c:order val="1"/>
          <c:tx>
            <c:strRef>
              <c:f>Sheet19!$D$3</c:f>
              <c:strCache>
                <c:ptCount val="1"/>
                <c:pt idx="0">
                  <c:v>DESCO</c:v>
                </c:pt>
              </c:strCache>
            </c:strRef>
          </c:tx>
          <c:cat>
            <c:numRef>
              <c:f>Sheet19!$B$4:$B$8</c:f>
              <c:numCache>
                <c:formatCode>General</c:formatCode>
                <c:ptCount val="5"/>
                <c:pt idx="0">
                  <c:v>2005</c:v>
                </c:pt>
                <c:pt idx="1">
                  <c:v>2006</c:v>
                </c:pt>
                <c:pt idx="2">
                  <c:v>2007</c:v>
                </c:pt>
                <c:pt idx="3">
                  <c:v>2008</c:v>
                </c:pt>
                <c:pt idx="4">
                  <c:v>2009</c:v>
                </c:pt>
              </c:numCache>
            </c:numRef>
          </c:cat>
          <c:val>
            <c:numRef>
              <c:f>Sheet19!$D$4:$D$8</c:f>
              <c:numCache>
                <c:formatCode>0.00%</c:formatCode>
                <c:ptCount val="5"/>
                <c:pt idx="0">
                  <c:v>5.3800000000000014E-2</c:v>
                </c:pt>
                <c:pt idx="1">
                  <c:v>4.5100000000000001E-2</c:v>
                </c:pt>
                <c:pt idx="2">
                  <c:v>4.5300000000000014E-2</c:v>
                </c:pt>
                <c:pt idx="3">
                  <c:v>5.6599999999999998E-2</c:v>
                </c:pt>
                <c:pt idx="4">
                  <c:v>6.8900000000000003E-2</c:v>
                </c:pt>
              </c:numCache>
            </c:numRef>
          </c:val>
        </c:ser>
        <c:marker val="1"/>
        <c:axId val="71995776"/>
        <c:axId val="71997312"/>
      </c:lineChart>
      <c:catAx>
        <c:axId val="71995776"/>
        <c:scaling>
          <c:orientation val="minMax"/>
        </c:scaling>
        <c:axPos val="b"/>
        <c:numFmt formatCode="General" sourceLinked="1"/>
        <c:tickLblPos val="nextTo"/>
        <c:crossAx val="71997312"/>
        <c:crosses val="autoZero"/>
        <c:auto val="1"/>
        <c:lblAlgn val="ctr"/>
        <c:lblOffset val="100"/>
      </c:catAx>
      <c:valAx>
        <c:axId val="71997312"/>
        <c:scaling>
          <c:orientation val="minMax"/>
        </c:scaling>
        <c:axPos val="l"/>
        <c:majorGridlines/>
        <c:title>
          <c:tx>
            <c:rich>
              <a:bodyPr rot="-5400000" vert="horz"/>
              <a:lstStyle/>
              <a:p>
                <a:pPr>
                  <a:defRPr/>
                </a:pPr>
                <a:r>
                  <a:rPr lang="en-US"/>
                  <a:t>ROA</a:t>
                </a:r>
              </a:p>
            </c:rich>
          </c:tx>
        </c:title>
        <c:numFmt formatCode="0.00%" sourceLinked="1"/>
        <c:tickLblPos val="nextTo"/>
        <c:crossAx val="71995776"/>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lineChart>
        <c:grouping val="standard"/>
        <c:ser>
          <c:idx val="0"/>
          <c:order val="0"/>
          <c:tx>
            <c:strRef>
              <c:f>Sheet20!$C$3</c:f>
              <c:strCache>
                <c:ptCount val="1"/>
                <c:pt idx="0">
                  <c:v>PGCB</c:v>
                </c:pt>
              </c:strCache>
            </c:strRef>
          </c:tx>
          <c:cat>
            <c:numRef>
              <c:f>Sheet20!$B$4:$B$8</c:f>
              <c:numCache>
                <c:formatCode>General</c:formatCode>
                <c:ptCount val="5"/>
                <c:pt idx="0">
                  <c:v>2005</c:v>
                </c:pt>
                <c:pt idx="1">
                  <c:v>2006</c:v>
                </c:pt>
                <c:pt idx="2">
                  <c:v>2007</c:v>
                </c:pt>
                <c:pt idx="3">
                  <c:v>2008</c:v>
                </c:pt>
                <c:pt idx="4">
                  <c:v>2009</c:v>
                </c:pt>
              </c:numCache>
            </c:numRef>
          </c:cat>
          <c:val>
            <c:numRef>
              <c:f>Sheet20!$C$4:$C$8</c:f>
              <c:numCache>
                <c:formatCode>0.00%</c:formatCode>
                <c:ptCount val="5"/>
                <c:pt idx="0">
                  <c:v>0.1033</c:v>
                </c:pt>
                <c:pt idx="1">
                  <c:v>0.13990000000000041</c:v>
                </c:pt>
                <c:pt idx="2">
                  <c:v>0.11950000000000002</c:v>
                </c:pt>
                <c:pt idx="3">
                  <c:v>0.13270000000000001</c:v>
                </c:pt>
                <c:pt idx="4">
                  <c:v>0.1115</c:v>
                </c:pt>
              </c:numCache>
            </c:numRef>
          </c:val>
        </c:ser>
        <c:ser>
          <c:idx val="1"/>
          <c:order val="1"/>
          <c:tx>
            <c:strRef>
              <c:f>Sheet20!$D$3</c:f>
              <c:strCache>
                <c:ptCount val="1"/>
                <c:pt idx="0">
                  <c:v>DESCO</c:v>
                </c:pt>
              </c:strCache>
            </c:strRef>
          </c:tx>
          <c:cat>
            <c:numRef>
              <c:f>Sheet20!$B$4:$B$8</c:f>
              <c:numCache>
                <c:formatCode>General</c:formatCode>
                <c:ptCount val="5"/>
                <c:pt idx="0">
                  <c:v>2005</c:v>
                </c:pt>
                <c:pt idx="1">
                  <c:v>2006</c:v>
                </c:pt>
                <c:pt idx="2">
                  <c:v>2007</c:v>
                </c:pt>
                <c:pt idx="3">
                  <c:v>2008</c:v>
                </c:pt>
                <c:pt idx="4">
                  <c:v>2009</c:v>
                </c:pt>
              </c:numCache>
            </c:numRef>
          </c:cat>
          <c:val>
            <c:numRef>
              <c:f>Sheet20!$D$4:$D$8</c:f>
              <c:numCache>
                <c:formatCode>0.00%</c:formatCode>
                <c:ptCount val="5"/>
                <c:pt idx="0">
                  <c:v>0.19359999999999999</c:v>
                </c:pt>
                <c:pt idx="1">
                  <c:v>0.17860000000000001</c:v>
                </c:pt>
                <c:pt idx="2">
                  <c:v>0.18260000000000001</c:v>
                </c:pt>
                <c:pt idx="3">
                  <c:v>0.2258</c:v>
                </c:pt>
                <c:pt idx="4">
                  <c:v>0.22040000000000001</c:v>
                </c:pt>
              </c:numCache>
            </c:numRef>
          </c:val>
        </c:ser>
        <c:marker val="1"/>
        <c:axId val="72014080"/>
        <c:axId val="72028160"/>
      </c:lineChart>
      <c:catAx>
        <c:axId val="72014080"/>
        <c:scaling>
          <c:orientation val="minMax"/>
        </c:scaling>
        <c:axPos val="b"/>
        <c:numFmt formatCode="General" sourceLinked="1"/>
        <c:tickLblPos val="nextTo"/>
        <c:crossAx val="72028160"/>
        <c:crosses val="autoZero"/>
        <c:auto val="1"/>
        <c:lblAlgn val="ctr"/>
        <c:lblOffset val="100"/>
      </c:catAx>
      <c:valAx>
        <c:axId val="72028160"/>
        <c:scaling>
          <c:orientation val="minMax"/>
        </c:scaling>
        <c:axPos val="l"/>
        <c:majorGridlines/>
        <c:title>
          <c:tx>
            <c:rich>
              <a:bodyPr rot="-5400000" vert="horz"/>
              <a:lstStyle/>
              <a:p>
                <a:pPr>
                  <a:defRPr/>
                </a:pPr>
                <a:r>
                  <a:rPr lang="en-US"/>
                  <a:t>ROE</a:t>
                </a:r>
              </a:p>
            </c:rich>
          </c:tx>
        </c:title>
        <c:numFmt formatCode="0.00%" sourceLinked="1"/>
        <c:tickLblPos val="nextTo"/>
        <c:crossAx val="72014080"/>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chemeClr val="accent4">
          <a:lumMod val="75000"/>
        </a:schemeClr>
      </a:solidFill>
    </a:ln>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lineChart>
        <c:grouping val="standard"/>
        <c:ser>
          <c:idx val="0"/>
          <c:order val="0"/>
          <c:tx>
            <c:strRef>
              <c:f>Sheet21!$C$3</c:f>
              <c:strCache>
                <c:ptCount val="1"/>
                <c:pt idx="0">
                  <c:v>PGCB</c:v>
                </c:pt>
              </c:strCache>
            </c:strRef>
          </c:tx>
          <c:cat>
            <c:numRef>
              <c:f>Sheet21!$B$4:$B$7</c:f>
              <c:numCache>
                <c:formatCode>General</c:formatCode>
                <c:ptCount val="4"/>
                <c:pt idx="0">
                  <c:v>2006</c:v>
                </c:pt>
                <c:pt idx="1">
                  <c:v>2007</c:v>
                </c:pt>
                <c:pt idx="2">
                  <c:v>2008</c:v>
                </c:pt>
                <c:pt idx="3">
                  <c:v>2009</c:v>
                </c:pt>
              </c:numCache>
            </c:numRef>
          </c:cat>
          <c:val>
            <c:numRef>
              <c:f>Sheet21!$C$4:$C$7</c:f>
              <c:numCache>
                <c:formatCode>General</c:formatCode>
                <c:ptCount val="4"/>
                <c:pt idx="0">
                  <c:v>14.69</c:v>
                </c:pt>
                <c:pt idx="1">
                  <c:v>16.979999999999986</c:v>
                </c:pt>
                <c:pt idx="2">
                  <c:v>11.709999999999999</c:v>
                </c:pt>
                <c:pt idx="3">
                  <c:v>18.45</c:v>
                </c:pt>
              </c:numCache>
            </c:numRef>
          </c:val>
        </c:ser>
        <c:ser>
          <c:idx val="1"/>
          <c:order val="1"/>
          <c:tx>
            <c:strRef>
              <c:f>Sheet21!$D$3</c:f>
              <c:strCache>
                <c:ptCount val="1"/>
                <c:pt idx="0">
                  <c:v>DESCO</c:v>
                </c:pt>
              </c:strCache>
            </c:strRef>
          </c:tx>
          <c:cat>
            <c:numRef>
              <c:f>Sheet21!$B$4:$B$7</c:f>
              <c:numCache>
                <c:formatCode>General</c:formatCode>
                <c:ptCount val="4"/>
                <c:pt idx="0">
                  <c:v>2006</c:v>
                </c:pt>
                <c:pt idx="1">
                  <c:v>2007</c:v>
                </c:pt>
                <c:pt idx="2">
                  <c:v>2008</c:v>
                </c:pt>
                <c:pt idx="3">
                  <c:v>2009</c:v>
                </c:pt>
              </c:numCache>
            </c:numRef>
          </c:cat>
          <c:val>
            <c:numRef>
              <c:f>Sheet21!$D$4:$D$7</c:f>
              <c:numCache>
                <c:formatCode>General</c:formatCode>
                <c:ptCount val="4"/>
                <c:pt idx="0">
                  <c:v>5.98</c:v>
                </c:pt>
                <c:pt idx="1">
                  <c:v>17.850000000000001</c:v>
                </c:pt>
                <c:pt idx="2">
                  <c:v>12.52</c:v>
                </c:pt>
                <c:pt idx="3">
                  <c:v>11.68</c:v>
                </c:pt>
              </c:numCache>
            </c:numRef>
          </c:val>
        </c:ser>
        <c:marker val="1"/>
        <c:axId val="72053120"/>
        <c:axId val="72054656"/>
      </c:lineChart>
      <c:catAx>
        <c:axId val="72053120"/>
        <c:scaling>
          <c:orientation val="minMax"/>
        </c:scaling>
        <c:axPos val="b"/>
        <c:numFmt formatCode="General" sourceLinked="1"/>
        <c:tickLblPos val="nextTo"/>
        <c:crossAx val="72054656"/>
        <c:crosses val="autoZero"/>
        <c:auto val="1"/>
        <c:lblAlgn val="ctr"/>
        <c:lblOffset val="100"/>
      </c:catAx>
      <c:valAx>
        <c:axId val="72054656"/>
        <c:scaling>
          <c:orientation val="minMax"/>
        </c:scaling>
        <c:axPos val="l"/>
        <c:majorGridlines/>
        <c:title>
          <c:tx>
            <c:rich>
              <a:bodyPr rot="-5400000" vert="horz"/>
              <a:lstStyle/>
              <a:p>
                <a:pPr>
                  <a:defRPr/>
                </a:pPr>
                <a:r>
                  <a:rPr lang="en-US"/>
                  <a:t>P/E Ratio</a:t>
                </a:r>
              </a:p>
            </c:rich>
          </c:tx>
        </c:title>
        <c:numFmt formatCode="General" sourceLinked="1"/>
        <c:tickLblPos val="nextTo"/>
        <c:crossAx val="72053120"/>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lineChart>
        <c:grouping val="standard"/>
        <c:ser>
          <c:idx val="0"/>
          <c:order val="0"/>
          <c:tx>
            <c:strRef>
              <c:f>Sheet22!$C$2</c:f>
              <c:strCache>
                <c:ptCount val="1"/>
                <c:pt idx="0">
                  <c:v>PGCB</c:v>
                </c:pt>
              </c:strCache>
            </c:strRef>
          </c:tx>
          <c:cat>
            <c:numRef>
              <c:f>Sheet22!$B$3:$B$7</c:f>
              <c:numCache>
                <c:formatCode>General</c:formatCode>
                <c:ptCount val="5"/>
                <c:pt idx="0">
                  <c:v>2005</c:v>
                </c:pt>
                <c:pt idx="1">
                  <c:v>2006</c:v>
                </c:pt>
                <c:pt idx="2">
                  <c:v>2007</c:v>
                </c:pt>
                <c:pt idx="3">
                  <c:v>2008</c:v>
                </c:pt>
                <c:pt idx="4">
                  <c:v>2009</c:v>
                </c:pt>
              </c:numCache>
            </c:numRef>
          </c:cat>
          <c:val>
            <c:numRef>
              <c:f>Sheet22!$C$3:$C$7</c:f>
              <c:numCache>
                <c:formatCode>General</c:formatCode>
                <c:ptCount val="5"/>
                <c:pt idx="0">
                  <c:v>185.67</c:v>
                </c:pt>
                <c:pt idx="1">
                  <c:v>223.1</c:v>
                </c:pt>
                <c:pt idx="2">
                  <c:v>270.20999999999964</c:v>
                </c:pt>
                <c:pt idx="3">
                  <c:v>353.82</c:v>
                </c:pt>
                <c:pt idx="4">
                  <c:v>390.01</c:v>
                </c:pt>
              </c:numCache>
            </c:numRef>
          </c:val>
        </c:ser>
        <c:ser>
          <c:idx val="1"/>
          <c:order val="1"/>
          <c:tx>
            <c:strRef>
              <c:f>Sheet22!$D$2</c:f>
              <c:strCache>
                <c:ptCount val="1"/>
                <c:pt idx="0">
                  <c:v>DESCO</c:v>
                </c:pt>
              </c:strCache>
            </c:strRef>
          </c:tx>
          <c:cat>
            <c:numRef>
              <c:f>Sheet22!$B$3:$B$7</c:f>
              <c:numCache>
                <c:formatCode>General</c:formatCode>
                <c:ptCount val="5"/>
                <c:pt idx="0">
                  <c:v>2005</c:v>
                </c:pt>
                <c:pt idx="1">
                  <c:v>2006</c:v>
                </c:pt>
                <c:pt idx="2">
                  <c:v>2007</c:v>
                </c:pt>
                <c:pt idx="3">
                  <c:v>2008</c:v>
                </c:pt>
                <c:pt idx="4">
                  <c:v>2009</c:v>
                </c:pt>
              </c:numCache>
            </c:numRef>
          </c:cat>
          <c:val>
            <c:numRef>
              <c:f>Sheet22!$D$3:$D$7</c:f>
              <c:numCache>
                <c:formatCode>General</c:formatCode>
                <c:ptCount val="5"/>
                <c:pt idx="0">
                  <c:v>220.2</c:v>
                </c:pt>
                <c:pt idx="1">
                  <c:v>256.66000000000008</c:v>
                </c:pt>
                <c:pt idx="2">
                  <c:v>298.06</c:v>
                </c:pt>
                <c:pt idx="3">
                  <c:v>334.95</c:v>
                </c:pt>
                <c:pt idx="4">
                  <c:v>548.44999999999948</c:v>
                </c:pt>
              </c:numCache>
            </c:numRef>
          </c:val>
        </c:ser>
        <c:marker val="1"/>
        <c:axId val="72071424"/>
        <c:axId val="72085504"/>
      </c:lineChart>
      <c:catAx>
        <c:axId val="72071424"/>
        <c:scaling>
          <c:orientation val="minMax"/>
        </c:scaling>
        <c:axPos val="b"/>
        <c:numFmt formatCode="General" sourceLinked="1"/>
        <c:tickLblPos val="nextTo"/>
        <c:crossAx val="72085504"/>
        <c:crosses val="autoZero"/>
        <c:auto val="1"/>
        <c:lblAlgn val="ctr"/>
        <c:lblOffset val="100"/>
      </c:catAx>
      <c:valAx>
        <c:axId val="72085504"/>
        <c:scaling>
          <c:orientation val="minMax"/>
        </c:scaling>
        <c:axPos val="l"/>
        <c:majorGridlines/>
        <c:title>
          <c:tx>
            <c:rich>
              <a:bodyPr rot="-5400000" vert="horz"/>
              <a:lstStyle/>
              <a:p>
                <a:pPr>
                  <a:defRPr/>
                </a:pPr>
                <a:r>
                  <a:rPr lang="en-US"/>
                  <a:t>Book Value per Share</a:t>
                </a:r>
              </a:p>
            </c:rich>
          </c:tx>
        </c:title>
        <c:numFmt formatCode="General" sourceLinked="1"/>
        <c:tickLblPos val="nextTo"/>
        <c:crossAx val="72071424"/>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en-US"/>
  <c:style val="10"/>
  <c:chart>
    <c:plotArea>
      <c:layout/>
      <c:lineChart>
        <c:grouping val="standard"/>
        <c:ser>
          <c:idx val="0"/>
          <c:order val="0"/>
          <c:tx>
            <c:strRef>
              <c:f>Sheet23!$C$3</c:f>
              <c:strCache>
                <c:ptCount val="1"/>
                <c:pt idx="0">
                  <c:v>PGCB</c:v>
                </c:pt>
              </c:strCache>
            </c:strRef>
          </c:tx>
          <c:cat>
            <c:numRef>
              <c:f>Sheet23!$B$4:$B$7</c:f>
              <c:numCache>
                <c:formatCode>General</c:formatCode>
                <c:ptCount val="4"/>
                <c:pt idx="0">
                  <c:v>2006</c:v>
                </c:pt>
                <c:pt idx="1">
                  <c:v>2007</c:v>
                </c:pt>
                <c:pt idx="2">
                  <c:v>2008</c:v>
                </c:pt>
                <c:pt idx="3">
                  <c:v>2009</c:v>
                </c:pt>
              </c:numCache>
            </c:numRef>
          </c:cat>
          <c:val>
            <c:numRef>
              <c:f>Sheet23!$C$4:$C$7</c:f>
              <c:numCache>
                <c:formatCode>General</c:formatCode>
                <c:ptCount val="4"/>
                <c:pt idx="0">
                  <c:v>1.1200000000000001</c:v>
                </c:pt>
                <c:pt idx="1">
                  <c:v>2.16</c:v>
                </c:pt>
                <c:pt idx="2">
                  <c:v>1.54</c:v>
                </c:pt>
                <c:pt idx="3">
                  <c:v>2.0099999999999998</c:v>
                </c:pt>
              </c:numCache>
            </c:numRef>
          </c:val>
        </c:ser>
        <c:ser>
          <c:idx val="1"/>
          <c:order val="1"/>
          <c:tx>
            <c:strRef>
              <c:f>Sheet23!$D$3</c:f>
              <c:strCache>
                <c:ptCount val="1"/>
                <c:pt idx="0">
                  <c:v>DESCO</c:v>
                </c:pt>
              </c:strCache>
            </c:strRef>
          </c:tx>
          <c:cat>
            <c:numRef>
              <c:f>Sheet23!$B$4:$B$7</c:f>
              <c:numCache>
                <c:formatCode>General</c:formatCode>
                <c:ptCount val="4"/>
                <c:pt idx="0">
                  <c:v>2006</c:v>
                </c:pt>
                <c:pt idx="1">
                  <c:v>2007</c:v>
                </c:pt>
                <c:pt idx="2">
                  <c:v>2008</c:v>
                </c:pt>
                <c:pt idx="3">
                  <c:v>2009</c:v>
                </c:pt>
              </c:numCache>
            </c:numRef>
          </c:cat>
          <c:val>
            <c:numRef>
              <c:f>Sheet23!$D$4:$D$7</c:f>
              <c:numCache>
                <c:formatCode>General</c:formatCode>
                <c:ptCount val="4"/>
                <c:pt idx="0">
                  <c:v>1.02</c:v>
                </c:pt>
                <c:pt idx="1">
                  <c:v>3.2</c:v>
                </c:pt>
                <c:pt idx="2">
                  <c:v>2.8</c:v>
                </c:pt>
                <c:pt idx="3">
                  <c:v>2.56</c:v>
                </c:pt>
              </c:numCache>
            </c:numRef>
          </c:val>
        </c:ser>
        <c:marker val="1"/>
        <c:axId val="72114560"/>
        <c:axId val="72116096"/>
      </c:lineChart>
      <c:catAx>
        <c:axId val="72114560"/>
        <c:scaling>
          <c:orientation val="minMax"/>
        </c:scaling>
        <c:axPos val="b"/>
        <c:numFmt formatCode="General" sourceLinked="1"/>
        <c:tickLblPos val="nextTo"/>
        <c:crossAx val="72116096"/>
        <c:crosses val="autoZero"/>
        <c:auto val="1"/>
        <c:lblAlgn val="ctr"/>
        <c:lblOffset val="100"/>
      </c:catAx>
      <c:valAx>
        <c:axId val="72116096"/>
        <c:scaling>
          <c:orientation val="minMax"/>
        </c:scaling>
        <c:axPos val="l"/>
        <c:majorGridlines/>
        <c:title>
          <c:tx>
            <c:rich>
              <a:bodyPr rot="-5400000" vert="horz"/>
              <a:lstStyle/>
              <a:p>
                <a:pPr>
                  <a:defRPr/>
                </a:pPr>
                <a:r>
                  <a:rPr lang="en-US"/>
                  <a:t>Market value/Book Value</a:t>
                </a:r>
              </a:p>
            </c:rich>
          </c:tx>
        </c:title>
        <c:numFmt formatCode="General" sourceLinked="1"/>
        <c:tickLblPos val="nextTo"/>
        <c:crossAx val="72114560"/>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legend>
      <c:legendPos val="r"/>
    </c:legend>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cmpd="sng">
      <a:solidFill>
        <a:schemeClr val="accent4">
          <a:lumMod val="75000"/>
        </a:schemeClr>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title/>
    <c:plotArea>
      <c:layout/>
      <c:barChart>
        <c:barDir val="col"/>
        <c:grouping val="clustered"/>
        <c:ser>
          <c:idx val="0"/>
          <c:order val="0"/>
          <c:tx>
            <c:strRef>
              <c:f>Sheet1!$C$1</c:f>
              <c:strCache>
                <c:ptCount val="1"/>
              </c:strCache>
            </c:strRef>
          </c:tx>
          <c:cat>
            <c:numRef>
              <c:f>Sheet1!$B$2:$B$6</c:f>
              <c:numCache>
                <c:formatCode>General</c:formatCode>
                <c:ptCount val="5"/>
                <c:pt idx="0">
                  <c:v>2005</c:v>
                </c:pt>
                <c:pt idx="1">
                  <c:v>2006</c:v>
                </c:pt>
                <c:pt idx="2">
                  <c:v>2007</c:v>
                </c:pt>
                <c:pt idx="3">
                  <c:v>2008</c:v>
                </c:pt>
                <c:pt idx="4">
                  <c:v>2009</c:v>
                </c:pt>
              </c:numCache>
            </c:numRef>
          </c:cat>
          <c:val>
            <c:numRef>
              <c:f>Sheet1!$C$2:$C$6</c:f>
              <c:numCache>
                <c:formatCode>General</c:formatCode>
                <c:ptCount val="5"/>
                <c:pt idx="0">
                  <c:v>4737508401</c:v>
                </c:pt>
                <c:pt idx="1">
                  <c:v>7340843200</c:v>
                </c:pt>
                <c:pt idx="2">
                  <c:v>14145835581</c:v>
                </c:pt>
                <c:pt idx="3">
                  <c:v>20871081989</c:v>
                </c:pt>
                <c:pt idx="4">
                  <c:v>12474463900</c:v>
                </c:pt>
              </c:numCache>
            </c:numRef>
          </c:val>
        </c:ser>
        <c:axId val="71190400"/>
        <c:axId val="71191936"/>
      </c:barChart>
      <c:catAx>
        <c:axId val="71190400"/>
        <c:scaling>
          <c:orientation val="minMax"/>
        </c:scaling>
        <c:axPos val="b"/>
        <c:numFmt formatCode="General" sourceLinked="1"/>
        <c:tickLblPos val="nextTo"/>
        <c:crossAx val="71191936"/>
        <c:crosses val="autoZero"/>
        <c:auto val="1"/>
        <c:lblAlgn val="ctr"/>
        <c:lblOffset val="100"/>
      </c:catAx>
      <c:valAx>
        <c:axId val="71191936"/>
        <c:scaling>
          <c:orientation val="minMax"/>
        </c:scaling>
        <c:axPos val="l"/>
        <c:majorGridlines/>
        <c:numFmt formatCode="[$BDT]\ #,##0.00" sourceLinked="0"/>
        <c:tickLblPos val="nextTo"/>
        <c:crossAx val="71190400"/>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8"/>
  <c:chart>
    <c:title/>
    <c:plotArea>
      <c:layout/>
      <c:barChart>
        <c:barDir val="col"/>
        <c:grouping val="clustered"/>
        <c:ser>
          <c:idx val="0"/>
          <c:order val="0"/>
          <c:tx>
            <c:strRef>
              <c:f>Sheet2!$C$1</c:f>
              <c:strCache>
                <c:ptCount val="1"/>
              </c:strCache>
            </c:strRef>
          </c:tx>
          <c:cat>
            <c:numRef>
              <c:f>Sheet2!$B$2:$B$6</c:f>
              <c:numCache>
                <c:formatCode>General</c:formatCode>
                <c:ptCount val="5"/>
                <c:pt idx="0">
                  <c:v>2005</c:v>
                </c:pt>
                <c:pt idx="1">
                  <c:v>2006</c:v>
                </c:pt>
                <c:pt idx="2">
                  <c:v>2007</c:v>
                </c:pt>
                <c:pt idx="3">
                  <c:v>2008</c:v>
                </c:pt>
                <c:pt idx="4">
                  <c:v>2009</c:v>
                </c:pt>
              </c:numCache>
            </c:numRef>
          </c:cat>
          <c:val>
            <c:numRef>
              <c:f>Sheet2!$C$2:$C$6</c:f>
              <c:numCache>
                <c:formatCode>General</c:formatCode>
                <c:ptCount val="5"/>
                <c:pt idx="0">
                  <c:v>29179389870</c:v>
                </c:pt>
                <c:pt idx="1">
                  <c:v>32341129500</c:v>
                </c:pt>
                <c:pt idx="2">
                  <c:v>36746107900</c:v>
                </c:pt>
                <c:pt idx="3">
                  <c:v>41759124816</c:v>
                </c:pt>
                <c:pt idx="4">
                  <c:v>44505909509</c:v>
                </c:pt>
              </c:numCache>
            </c:numRef>
          </c:val>
        </c:ser>
        <c:axId val="71203456"/>
        <c:axId val="71221632"/>
      </c:barChart>
      <c:catAx>
        <c:axId val="71203456"/>
        <c:scaling>
          <c:orientation val="minMax"/>
        </c:scaling>
        <c:axPos val="b"/>
        <c:numFmt formatCode="General" sourceLinked="1"/>
        <c:tickLblPos val="nextTo"/>
        <c:crossAx val="71221632"/>
        <c:crosses val="autoZero"/>
        <c:auto val="1"/>
        <c:lblAlgn val="ctr"/>
        <c:lblOffset val="100"/>
      </c:catAx>
      <c:valAx>
        <c:axId val="71221632"/>
        <c:scaling>
          <c:orientation val="minMax"/>
        </c:scaling>
        <c:axPos val="l"/>
        <c:majorGridlines/>
        <c:numFmt formatCode="[$BDT]\ #,##0.00" sourceLinked="0"/>
        <c:tickLblPos val="nextTo"/>
        <c:crossAx val="71203456"/>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chart>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rgbClr val="8064A2">
          <a:lumMod val="75000"/>
        </a:srgbClr>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8"/>
  <c:chart>
    <c:title/>
    <c:plotArea>
      <c:layout/>
      <c:barChart>
        <c:barDir val="col"/>
        <c:grouping val="clustered"/>
        <c:ser>
          <c:idx val="0"/>
          <c:order val="0"/>
          <c:tx>
            <c:strRef>
              <c:f>Sheet3!$C$1</c:f>
              <c:strCache>
                <c:ptCount val="1"/>
              </c:strCache>
            </c:strRef>
          </c:tx>
          <c:cat>
            <c:numRef>
              <c:f>Sheet3!$B$2:$B$6</c:f>
              <c:numCache>
                <c:formatCode>General</c:formatCode>
                <c:ptCount val="5"/>
                <c:pt idx="0">
                  <c:v>2005</c:v>
                </c:pt>
                <c:pt idx="1">
                  <c:v>2006</c:v>
                </c:pt>
                <c:pt idx="2">
                  <c:v>2007</c:v>
                </c:pt>
                <c:pt idx="3">
                  <c:v>2008</c:v>
                </c:pt>
                <c:pt idx="4">
                  <c:v>2009</c:v>
                </c:pt>
              </c:numCache>
            </c:numRef>
          </c:cat>
          <c:val>
            <c:numRef>
              <c:f>Sheet3!$C$2:$C$6</c:f>
              <c:numCache>
                <c:formatCode>General</c:formatCode>
                <c:ptCount val="5"/>
                <c:pt idx="0">
                  <c:v>6765179584</c:v>
                </c:pt>
                <c:pt idx="1">
                  <c:v>8128909143</c:v>
                </c:pt>
                <c:pt idx="2">
                  <c:v>9845168863</c:v>
                </c:pt>
                <c:pt idx="3">
                  <c:v>12891687030</c:v>
                </c:pt>
                <c:pt idx="4">
                  <c:v>14210153534</c:v>
                </c:pt>
              </c:numCache>
            </c:numRef>
          </c:val>
        </c:ser>
        <c:axId val="71228800"/>
        <c:axId val="71373952"/>
      </c:barChart>
      <c:catAx>
        <c:axId val="71228800"/>
        <c:scaling>
          <c:orientation val="minMax"/>
        </c:scaling>
        <c:axPos val="b"/>
        <c:numFmt formatCode="General" sourceLinked="1"/>
        <c:tickLblPos val="nextTo"/>
        <c:crossAx val="71373952"/>
        <c:crosses val="autoZero"/>
        <c:auto val="1"/>
        <c:lblAlgn val="ctr"/>
        <c:lblOffset val="100"/>
      </c:catAx>
      <c:valAx>
        <c:axId val="71373952"/>
        <c:scaling>
          <c:orientation val="minMax"/>
        </c:scaling>
        <c:axPos val="l"/>
        <c:majorGridlines/>
        <c:numFmt formatCode="[$BDT]\ #,##0.00" sourceLinked="0"/>
        <c:tickLblPos val="nextTo"/>
        <c:crossAx val="71228800"/>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Sheet4!$C$1</c:f>
              <c:strCache>
                <c:ptCount val="1"/>
              </c:strCache>
            </c:strRef>
          </c:tx>
          <c:cat>
            <c:numRef>
              <c:f>Sheet4!$B$2:$B$6</c:f>
              <c:numCache>
                <c:formatCode>General</c:formatCode>
                <c:ptCount val="5"/>
                <c:pt idx="0">
                  <c:v>2005</c:v>
                </c:pt>
                <c:pt idx="1">
                  <c:v>2006</c:v>
                </c:pt>
                <c:pt idx="2">
                  <c:v>2007</c:v>
                </c:pt>
                <c:pt idx="3">
                  <c:v>2008</c:v>
                </c:pt>
                <c:pt idx="4">
                  <c:v>2009</c:v>
                </c:pt>
              </c:numCache>
            </c:numRef>
          </c:cat>
          <c:val>
            <c:numRef>
              <c:f>Sheet4!$C$2:$C$6</c:f>
              <c:numCache>
                <c:formatCode>General</c:formatCode>
                <c:ptCount val="5"/>
                <c:pt idx="0">
                  <c:v>1745420810</c:v>
                </c:pt>
                <c:pt idx="1">
                  <c:v>1412365461</c:v>
                </c:pt>
                <c:pt idx="2">
                  <c:v>1171966205</c:v>
                </c:pt>
                <c:pt idx="3">
                  <c:v>1246185173</c:v>
                </c:pt>
                <c:pt idx="4">
                  <c:v>1324223262</c:v>
                </c:pt>
              </c:numCache>
            </c:numRef>
          </c:val>
        </c:ser>
        <c:axId val="71401856"/>
        <c:axId val="71403392"/>
      </c:barChart>
      <c:catAx>
        <c:axId val="71401856"/>
        <c:scaling>
          <c:orientation val="minMax"/>
        </c:scaling>
        <c:axPos val="b"/>
        <c:numFmt formatCode="General" sourceLinked="1"/>
        <c:tickLblPos val="nextTo"/>
        <c:crossAx val="71403392"/>
        <c:crosses val="autoZero"/>
        <c:auto val="1"/>
        <c:lblAlgn val="ctr"/>
        <c:lblOffset val="100"/>
      </c:catAx>
      <c:valAx>
        <c:axId val="71403392"/>
        <c:scaling>
          <c:orientation val="minMax"/>
        </c:scaling>
        <c:axPos val="l"/>
        <c:majorGridlines/>
        <c:numFmt formatCode="[$BDT]\ #,##0.00" sourceLinked="0"/>
        <c:tickLblPos val="nextTo"/>
        <c:crossAx val="71401856"/>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Sheet5!$C$1</c:f>
              <c:strCache>
                <c:ptCount val="1"/>
              </c:strCache>
            </c:strRef>
          </c:tx>
          <c:cat>
            <c:numRef>
              <c:f>Sheet5!$B$2:$B$6</c:f>
              <c:numCache>
                <c:formatCode>General</c:formatCode>
                <c:ptCount val="5"/>
                <c:pt idx="0">
                  <c:v>2005</c:v>
                </c:pt>
                <c:pt idx="1">
                  <c:v>2006</c:v>
                </c:pt>
                <c:pt idx="2">
                  <c:v>2007</c:v>
                </c:pt>
                <c:pt idx="3">
                  <c:v>2008</c:v>
                </c:pt>
                <c:pt idx="4">
                  <c:v>2009</c:v>
                </c:pt>
              </c:numCache>
            </c:numRef>
          </c:cat>
          <c:val>
            <c:numRef>
              <c:f>Sheet5!$C$2:$C$6</c:f>
              <c:numCache>
                <c:formatCode>General</c:formatCode>
                <c:ptCount val="5"/>
                <c:pt idx="0">
                  <c:v>1471011792</c:v>
                </c:pt>
                <c:pt idx="1">
                  <c:v>2597658989</c:v>
                </c:pt>
                <c:pt idx="2">
                  <c:v>3846289003</c:v>
                </c:pt>
                <c:pt idx="3">
                  <c:v>3571121740</c:v>
                </c:pt>
                <c:pt idx="4">
                  <c:v>3816881423</c:v>
                </c:pt>
              </c:numCache>
            </c:numRef>
          </c:val>
        </c:ser>
        <c:axId val="71423104"/>
        <c:axId val="71424640"/>
      </c:barChart>
      <c:catAx>
        <c:axId val="71423104"/>
        <c:scaling>
          <c:orientation val="minMax"/>
        </c:scaling>
        <c:axPos val="b"/>
        <c:numFmt formatCode="General" sourceLinked="1"/>
        <c:tickLblPos val="nextTo"/>
        <c:crossAx val="71424640"/>
        <c:crosses val="autoZero"/>
        <c:auto val="1"/>
        <c:lblAlgn val="ctr"/>
        <c:lblOffset val="100"/>
      </c:catAx>
      <c:valAx>
        <c:axId val="71424640"/>
        <c:scaling>
          <c:orientation val="minMax"/>
        </c:scaling>
        <c:axPos val="l"/>
        <c:majorGridlines/>
        <c:numFmt formatCode="[$BDT]\ #,##0.00" sourceLinked="0"/>
        <c:tickLblPos val="nextTo"/>
        <c:crossAx val="71423104"/>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Sheet6!$C$1</c:f>
              <c:strCache>
                <c:ptCount val="1"/>
              </c:strCache>
            </c:strRef>
          </c:tx>
          <c:cat>
            <c:numRef>
              <c:f>Sheet6!$B$2:$B$6</c:f>
              <c:numCache>
                <c:formatCode>General</c:formatCode>
                <c:ptCount val="5"/>
                <c:pt idx="0">
                  <c:v>2005</c:v>
                </c:pt>
                <c:pt idx="1">
                  <c:v>2006</c:v>
                </c:pt>
                <c:pt idx="2">
                  <c:v>2007</c:v>
                </c:pt>
                <c:pt idx="3">
                  <c:v>2008</c:v>
                </c:pt>
                <c:pt idx="4">
                  <c:v>2009</c:v>
                </c:pt>
              </c:numCache>
            </c:numRef>
          </c:cat>
          <c:val>
            <c:numRef>
              <c:f>Sheet6!$C$2:$C$6</c:f>
              <c:numCache>
                <c:formatCode>General</c:formatCode>
                <c:ptCount val="5"/>
                <c:pt idx="0">
                  <c:v>-2648731143</c:v>
                </c:pt>
                <c:pt idx="1">
                  <c:v>-5079850827</c:v>
                </c:pt>
                <c:pt idx="2">
                  <c:v>-6835825673</c:v>
                </c:pt>
                <c:pt idx="3">
                  <c:v>-6163527849</c:v>
                </c:pt>
                <c:pt idx="4">
                  <c:v>-4424352298</c:v>
                </c:pt>
              </c:numCache>
            </c:numRef>
          </c:val>
        </c:ser>
        <c:axId val="71452544"/>
        <c:axId val="71454080"/>
      </c:barChart>
      <c:catAx>
        <c:axId val="71452544"/>
        <c:scaling>
          <c:orientation val="minMax"/>
        </c:scaling>
        <c:axPos val="b"/>
        <c:numFmt formatCode="General" sourceLinked="1"/>
        <c:tickLblPos val="nextTo"/>
        <c:crossAx val="71454080"/>
        <c:crosses val="autoZero"/>
        <c:auto val="1"/>
        <c:lblAlgn val="ctr"/>
        <c:lblOffset val="100"/>
      </c:catAx>
      <c:valAx>
        <c:axId val="71454080"/>
        <c:scaling>
          <c:orientation val="minMax"/>
        </c:scaling>
        <c:axPos val="l"/>
        <c:majorGridlines/>
        <c:numFmt formatCode="[$BDT]\ #,##0.00" sourceLinked="0"/>
        <c:tickLblPos val="nextTo"/>
        <c:crossAx val="71452544"/>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chart>
    <c:title/>
    <c:plotArea>
      <c:layout/>
      <c:barChart>
        <c:barDir val="col"/>
        <c:grouping val="clustered"/>
        <c:ser>
          <c:idx val="0"/>
          <c:order val="0"/>
          <c:tx>
            <c:strRef>
              <c:f>Sheet7!$C$1</c:f>
              <c:strCache>
                <c:ptCount val="1"/>
              </c:strCache>
            </c:strRef>
          </c:tx>
          <c:cat>
            <c:numRef>
              <c:f>Sheet7!$B$2:$B$6</c:f>
              <c:numCache>
                <c:formatCode>General</c:formatCode>
                <c:ptCount val="5"/>
                <c:pt idx="0">
                  <c:v>2005</c:v>
                </c:pt>
                <c:pt idx="1">
                  <c:v>2006</c:v>
                </c:pt>
                <c:pt idx="2">
                  <c:v>2007</c:v>
                </c:pt>
                <c:pt idx="3">
                  <c:v>2008</c:v>
                </c:pt>
                <c:pt idx="4">
                  <c:v>2009</c:v>
                </c:pt>
              </c:numCache>
            </c:numRef>
          </c:cat>
          <c:val>
            <c:numRef>
              <c:f>Sheet7!$C$2:$C$6</c:f>
              <c:numCache>
                <c:formatCode>General</c:formatCode>
                <c:ptCount val="5"/>
                <c:pt idx="0">
                  <c:v>3169060968</c:v>
                </c:pt>
                <c:pt idx="1">
                  <c:v>3969926589</c:v>
                </c:pt>
                <c:pt idx="2">
                  <c:v>4961869314</c:v>
                </c:pt>
                <c:pt idx="3">
                  <c:v>4797363197</c:v>
                </c:pt>
                <c:pt idx="4">
                  <c:v>1310991015</c:v>
                </c:pt>
              </c:numCache>
            </c:numRef>
          </c:val>
        </c:ser>
        <c:axId val="71461504"/>
        <c:axId val="71467392"/>
      </c:barChart>
      <c:catAx>
        <c:axId val="71461504"/>
        <c:scaling>
          <c:orientation val="minMax"/>
        </c:scaling>
        <c:axPos val="b"/>
        <c:numFmt formatCode="General" sourceLinked="1"/>
        <c:tickLblPos val="nextTo"/>
        <c:crossAx val="71467392"/>
        <c:crosses val="autoZero"/>
        <c:auto val="1"/>
        <c:lblAlgn val="ctr"/>
        <c:lblOffset val="100"/>
      </c:catAx>
      <c:valAx>
        <c:axId val="71467392"/>
        <c:scaling>
          <c:orientation val="minMax"/>
        </c:scaling>
        <c:axPos val="l"/>
        <c:majorGridlines/>
        <c:numFmt formatCode="[$BDT]\ #,##0.00" sourceLinked="0"/>
        <c:tickLblPos val="nextTo"/>
        <c:crossAx val="71461504"/>
        <c:crosses val="autoZero"/>
        <c:crossBetween val="between"/>
      </c:valAx>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c:spPr>
    </c:plotArea>
    <c:plotVisOnly val="1"/>
  </c:chart>
  <c:spPr>
    <a:gradFill>
      <a:gsLst>
        <a:gs pos="0">
          <a:srgbClr val="4F81BD">
            <a:tint val="66000"/>
            <a:satMod val="160000"/>
          </a:srgbClr>
        </a:gs>
        <a:gs pos="50000">
          <a:srgbClr val="4F81BD">
            <a:tint val="44500"/>
            <a:satMod val="160000"/>
          </a:srgbClr>
        </a:gs>
        <a:gs pos="100000">
          <a:srgbClr val="4F81BD">
            <a:tint val="23500"/>
            <a:satMod val="160000"/>
          </a:srgbClr>
        </a:gs>
      </a:gsLst>
      <a:lin ang="5400000" scaled="0"/>
    </a:gradFill>
    <a:ln w="19050">
      <a:solidFill>
        <a:srgbClr val="8064A2">
          <a:lumMod val="75000"/>
        </a:srgbClr>
      </a:solidFill>
    </a:ln>
  </c:spPr>
  <c:externalData r:id="rId1"/>
</c:chartSpace>
</file>

<file path=word/drawings/drawing1.xml><?xml version="1.0" encoding="utf-8"?>
<c:userShapes xmlns:c="http://schemas.openxmlformats.org/drawingml/2006/chart">
  <cdr:relSizeAnchor xmlns:cdr="http://schemas.openxmlformats.org/drawingml/2006/chartDrawing">
    <cdr:from>
      <cdr:x>0.86337</cdr:x>
      <cdr:y>0.27083</cdr:y>
    </cdr:from>
    <cdr:to>
      <cdr:x>0.98416</cdr:x>
      <cdr:y>0.82639</cdr:y>
    </cdr:to>
    <cdr:sp macro="" textlink="">
      <cdr:nvSpPr>
        <cdr:cNvPr id="2" name="TextBox 1"/>
        <cdr:cNvSpPr txBox="1"/>
      </cdr:nvSpPr>
      <cdr:spPr>
        <a:xfrm xmlns:a="http://schemas.openxmlformats.org/drawingml/2006/main">
          <a:off x="4152901" y="742950"/>
          <a:ext cx="581024" cy="15240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US" sz="1100"/>
            <a:t>PGCB</a:t>
          </a:r>
        </a:p>
        <a:p xmlns:a="http://schemas.openxmlformats.org/drawingml/2006/main">
          <a:endParaRPr lang="en-US" sz="1100"/>
        </a:p>
        <a:p xmlns:a="http://schemas.openxmlformats.org/drawingml/2006/main">
          <a:endParaRPr lang="en-US" sz="1100"/>
        </a:p>
        <a:p xmlns:a="http://schemas.openxmlformats.org/drawingml/2006/main">
          <a:endParaRPr lang="en-US" sz="1100"/>
        </a:p>
        <a:p xmlns:a="http://schemas.openxmlformats.org/drawingml/2006/main">
          <a:endParaRPr lang="en-US" sz="1100"/>
        </a:p>
        <a:p xmlns:a="http://schemas.openxmlformats.org/drawingml/2006/main">
          <a:endParaRPr lang="en-US" sz="1100"/>
        </a:p>
        <a:p xmlns:a="http://schemas.openxmlformats.org/drawingml/2006/main">
          <a:r>
            <a:rPr lang="en-US" sz="1100"/>
            <a:t>DESCO</a:t>
          </a:r>
        </a:p>
      </cdr:txBody>
    </cdr:sp>
  </cdr:relSizeAnchor>
</c:userShapes>
</file>

<file path=word/drawings/drawing2.xml><?xml version="1.0" encoding="utf-8"?>
<c:userShapes xmlns:c="http://schemas.openxmlformats.org/drawingml/2006/chart">
  <cdr:relSizeAnchor xmlns:cdr="http://schemas.openxmlformats.org/drawingml/2006/chartDrawing">
    <cdr:from>
      <cdr:x>0.88672</cdr:x>
      <cdr:y>0.27431</cdr:y>
    </cdr:from>
    <cdr:to>
      <cdr:x>0.98633</cdr:x>
      <cdr:y>0.82986</cdr:y>
    </cdr:to>
    <cdr:sp macro="" textlink="">
      <cdr:nvSpPr>
        <cdr:cNvPr id="2" name="TextBox 1"/>
        <cdr:cNvSpPr txBox="1"/>
      </cdr:nvSpPr>
      <cdr:spPr>
        <a:xfrm xmlns:a="http://schemas.openxmlformats.org/drawingml/2006/main">
          <a:off x="4324350" y="752475"/>
          <a:ext cx="485774" cy="15240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PGCB</a:t>
          </a:r>
        </a:p>
        <a:p xmlns:a="http://schemas.openxmlformats.org/drawingml/2006/main">
          <a:endParaRPr lang="en-US" sz="1100"/>
        </a:p>
        <a:p xmlns:a="http://schemas.openxmlformats.org/drawingml/2006/main">
          <a:endParaRPr lang="en-US" sz="1100"/>
        </a:p>
        <a:p xmlns:a="http://schemas.openxmlformats.org/drawingml/2006/main">
          <a:endParaRPr lang="en-US" sz="1100"/>
        </a:p>
        <a:p xmlns:a="http://schemas.openxmlformats.org/drawingml/2006/main">
          <a:endParaRPr lang="en-US" sz="1100"/>
        </a:p>
        <a:p xmlns:a="http://schemas.openxmlformats.org/drawingml/2006/main">
          <a:endParaRPr lang="en-US" sz="1100"/>
        </a:p>
        <a:p xmlns:a="http://schemas.openxmlformats.org/drawingml/2006/main">
          <a:r>
            <a:rPr lang="en-US" sz="1100"/>
            <a:t>DESCO</a:t>
          </a:r>
        </a:p>
      </cdr:txBody>
    </cdr:sp>
  </cdr:relSizeAnchor>
</c:userShapes>
</file>

<file path=word/drawings/drawing3.xml><?xml version="1.0" encoding="utf-8"?>
<c:userShapes xmlns:c="http://schemas.openxmlformats.org/drawingml/2006/chart">
  <cdr:relSizeAnchor xmlns:cdr="http://schemas.openxmlformats.org/drawingml/2006/chartDrawing">
    <cdr:from>
      <cdr:x>0.84795</cdr:x>
      <cdr:y>0.27083</cdr:y>
    </cdr:from>
    <cdr:to>
      <cdr:x>0.9659</cdr:x>
      <cdr:y>0.82639</cdr:y>
    </cdr:to>
    <cdr:sp macro="" textlink="">
      <cdr:nvSpPr>
        <cdr:cNvPr id="2" name="TextBox 1"/>
        <cdr:cNvSpPr txBox="1"/>
      </cdr:nvSpPr>
      <cdr:spPr>
        <a:xfrm xmlns:a="http://schemas.openxmlformats.org/drawingml/2006/main">
          <a:off x="4143377" y="742950"/>
          <a:ext cx="576320" cy="1524000"/>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US" sz="1100"/>
            <a:t>PGCB</a:t>
          </a:r>
        </a:p>
        <a:p xmlns:a="http://schemas.openxmlformats.org/drawingml/2006/main">
          <a:endParaRPr lang="en-US" sz="1100"/>
        </a:p>
        <a:p xmlns:a="http://schemas.openxmlformats.org/drawingml/2006/main">
          <a:endParaRPr lang="en-US" sz="1100"/>
        </a:p>
        <a:p xmlns:a="http://schemas.openxmlformats.org/drawingml/2006/main">
          <a:endParaRPr lang="en-US" sz="1100"/>
        </a:p>
        <a:p xmlns:a="http://schemas.openxmlformats.org/drawingml/2006/main">
          <a:endParaRPr lang="en-US" sz="1100"/>
        </a:p>
        <a:p xmlns:a="http://schemas.openxmlformats.org/drawingml/2006/main">
          <a:endParaRPr lang="en-US" sz="1100"/>
        </a:p>
        <a:p xmlns:a="http://schemas.openxmlformats.org/drawingml/2006/main">
          <a:r>
            <a:rPr lang="en-US" sz="1100"/>
            <a:t>DESCO</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34</Pages>
  <Words>5115</Words>
  <Characters>29157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RSL</Company>
  <LinksUpToDate>false</LinksUpToDate>
  <CharactersWithSpaces>34204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Timur</dc:creator>
  <cp:keywords/>
  <dc:description/>
  <cp:lastModifiedBy>TIMUR</cp:lastModifiedBy>
  <cp:revision>13</cp:revision>
  <cp:lastPrinted>2010-04-06T11:00:00Z</cp:lastPrinted>
  <dcterms:created xsi:type="dcterms:W3CDTF">2010-04-08T10:57:00Z</dcterms:created>
  <dcterms:modified xsi:type="dcterms:W3CDTF">2010-12-16T04:55:00Z</dcterms:modified>
</cp:coreProperties>
</file>